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AA1D2D" w:rsidP="00B75A3A">
      <w:pPr>
        <w:pStyle w:val="ae"/>
        <w:jc w:val="center"/>
      </w:pPr>
      <w:r>
        <w:t>Контрольные вопросы по теме 4</w:t>
      </w:r>
    </w:p>
    <w:p w:rsidR="00B75A3A" w:rsidRDefault="00AA1D2D" w:rsidP="00904195">
      <w:pPr>
        <w:pStyle w:val="ae"/>
        <w:numPr>
          <w:ilvl w:val="0"/>
          <w:numId w:val="9"/>
        </w:numPr>
      </w:pPr>
      <w:r>
        <w:t>Назначение счётчика импульсов?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Принцип действия электромагнитных и электронных счётчиков импульсов?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Что такое триггер?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Сколько устойчивых состояний имеет триггер?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Чем характеризуется метод прямого преобразования?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В чем суть метода уравновешивания?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Принцип действия уравновешенной мостовой схемы?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Принцип действия мостовой схемы, реализующей непосредственно метод отсчёта?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Особенность мостовой схемы переменного тока?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Принцип действия дифференциальной измерительной схемы?</w:t>
      </w:r>
    </w:p>
    <w:p w:rsidR="00AA1D2D" w:rsidRDefault="00AA1D2D" w:rsidP="00904195">
      <w:pPr>
        <w:pStyle w:val="ae"/>
        <w:numPr>
          <w:ilvl w:val="0"/>
          <w:numId w:val="9"/>
        </w:numPr>
      </w:pPr>
      <w:r>
        <w:t>Для каких сигналов применяется компенсационная схема?</w:t>
      </w:r>
    </w:p>
    <w:p w:rsidR="00AA1D2D" w:rsidRPr="00B75A3A" w:rsidRDefault="00AA1D2D" w:rsidP="00AA1D2D">
      <w:pPr>
        <w:pStyle w:val="ae"/>
        <w:numPr>
          <w:ilvl w:val="0"/>
          <w:numId w:val="9"/>
        </w:numPr>
      </w:pPr>
      <w:r>
        <w:t>На каком принципе измерения построены автоматические потенциометры?</w:t>
      </w:r>
      <w:bookmarkStart w:id="0" w:name="_GoBack"/>
      <w:bookmarkEnd w:id="0"/>
    </w:p>
    <w:sectPr w:rsidR="00AA1D2D" w:rsidRPr="00B7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59E7C36"/>
    <w:multiLevelType w:val="hybridMultilevel"/>
    <w:tmpl w:val="D16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61"/>
    <w:rsid w:val="00017627"/>
    <w:rsid w:val="00232822"/>
    <w:rsid w:val="006414DE"/>
    <w:rsid w:val="006E116D"/>
    <w:rsid w:val="008712FA"/>
    <w:rsid w:val="00933CBD"/>
    <w:rsid w:val="00944BFA"/>
    <w:rsid w:val="00AA1D2D"/>
    <w:rsid w:val="00AE6CA2"/>
    <w:rsid w:val="00B75A3A"/>
    <w:rsid w:val="00CA0780"/>
    <w:rsid w:val="00D02D5E"/>
    <w:rsid w:val="00D56761"/>
    <w:rsid w:val="00E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E556-85F3-4256-BE15-5D4D045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B75A3A"/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B75A3A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2021-02-25T07:36:00Z</dcterms:created>
  <dcterms:modified xsi:type="dcterms:W3CDTF">2021-02-25T07:40:00Z</dcterms:modified>
</cp:coreProperties>
</file>