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5C" w:rsidRPr="009F0769" w:rsidRDefault="00BB645C" w:rsidP="00BB645C">
      <w:pPr>
        <w:pStyle w:val="2"/>
      </w:pPr>
      <w:r w:rsidRPr="009F0769">
        <w:t>Защита среды здания от ради</w:t>
      </w:r>
      <w:r w:rsidRPr="009F0769">
        <w:t>а</w:t>
      </w:r>
      <w:r w:rsidRPr="009F0769">
        <w:t>ции</w:t>
      </w:r>
    </w:p>
    <w:p w:rsidR="00BB645C" w:rsidRDefault="00BB645C" w:rsidP="00BB645C">
      <w:pPr>
        <w:pStyle w:val="21"/>
      </w:pPr>
    </w:p>
    <w:p w:rsidR="00BB645C" w:rsidRDefault="00BB645C" w:rsidP="00BB645C">
      <w:pPr>
        <w:pStyle w:val="21"/>
      </w:pPr>
      <w:r>
        <w:t>Облучение или радиационное поражение живых организмов связано с воздействием излучения коротких длин волн – рентгеновских лучей, га</w:t>
      </w:r>
      <w:r>
        <w:t>м</w:t>
      </w:r>
      <w:r>
        <w:t>ма-лучей. Эти виды лучей представляют собой ионизирующее излучение. При взаимодейств</w:t>
      </w:r>
      <w:proofErr w:type="gramStart"/>
      <w:r>
        <w:t>ии ио</w:t>
      </w:r>
      <w:proofErr w:type="gramEnd"/>
      <w:r>
        <w:t>низирующего излучения с веществом происходит его ион</w:t>
      </w:r>
      <w:r>
        <w:t>и</w:t>
      </w:r>
      <w:r>
        <w:t>зация, то есть образование положительных и отрицательных ионов. Если вещ</w:t>
      </w:r>
      <w:r>
        <w:t>е</w:t>
      </w:r>
      <w:r>
        <w:t>ством является биологическая ткань, под воздействием ионов происходят изм</w:t>
      </w:r>
      <w:r>
        <w:t>е</w:t>
      </w:r>
      <w:r>
        <w:t>нения в клетках организма. Эти изменения являются причиной лучевой болезни, онкологических заболев</w:t>
      </w:r>
      <w:r>
        <w:t>а</w:t>
      </w:r>
      <w:r>
        <w:t>ний.</w:t>
      </w:r>
    </w:p>
    <w:p w:rsidR="00BB645C" w:rsidRDefault="00BB645C" w:rsidP="00BB645C">
      <w:pPr>
        <w:ind w:firstLine="454"/>
        <w:jc w:val="both"/>
        <w:rPr>
          <w:sz w:val="28"/>
        </w:rPr>
      </w:pPr>
      <w:r>
        <w:rPr>
          <w:sz w:val="28"/>
        </w:rPr>
        <w:t>Ионизирующее излучение возникает при распаде ядер радиоактивных элементов. Известно 1500 природных и искусственных веществ – ради</w:t>
      </w:r>
      <w:r>
        <w:rPr>
          <w:sz w:val="28"/>
        </w:rPr>
        <w:t>о</w:t>
      </w:r>
      <w:r>
        <w:rPr>
          <w:sz w:val="28"/>
        </w:rPr>
        <w:t xml:space="preserve">нуклидов, обладающих радиоактивностью. Радиоактивность (от латинского </w:t>
      </w:r>
      <w:r>
        <w:rPr>
          <w:sz w:val="28"/>
          <w:lang w:val="en-US"/>
        </w:rPr>
        <w:t>radio</w:t>
      </w:r>
      <w:r>
        <w:rPr>
          <w:sz w:val="28"/>
        </w:rPr>
        <w:t xml:space="preserve"> – изл</w:t>
      </w:r>
      <w:r>
        <w:rPr>
          <w:sz w:val="28"/>
        </w:rPr>
        <w:t>у</w:t>
      </w:r>
      <w:r>
        <w:rPr>
          <w:sz w:val="28"/>
        </w:rPr>
        <w:t xml:space="preserve">чаю, </w:t>
      </w:r>
      <w:proofErr w:type="spellStart"/>
      <w:r>
        <w:rPr>
          <w:sz w:val="28"/>
          <w:lang w:val="en-US"/>
        </w:rPr>
        <w:t>activus</w:t>
      </w:r>
      <w:proofErr w:type="spellEnd"/>
      <w:r>
        <w:rPr>
          <w:sz w:val="28"/>
        </w:rPr>
        <w:t xml:space="preserve"> </w:t>
      </w:r>
      <w:r>
        <w:rPr>
          <w:sz w:val="28"/>
        </w:rPr>
        <w:sym w:font="Symbol" w:char="F02D"/>
      </w:r>
      <w:r>
        <w:rPr>
          <w:sz w:val="28"/>
        </w:rPr>
        <w:t xml:space="preserve"> </w:t>
      </w:r>
      <w:proofErr w:type="gramStart"/>
      <w:r>
        <w:rPr>
          <w:sz w:val="28"/>
        </w:rPr>
        <w:t>действенный</w:t>
      </w:r>
      <w:proofErr w:type="gramEnd"/>
      <w:r>
        <w:rPr>
          <w:sz w:val="28"/>
        </w:rPr>
        <w:t>) – способность некоторых атомных ядер самопроизвольно превращаться в другие ядра с испусканием заряженных частиц. Эти заряженные частицы являются непосредственно и</w:t>
      </w:r>
      <w:r>
        <w:rPr>
          <w:sz w:val="28"/>
        </w:rPr>
        <w:t>о</w:t>
      </w:r>
      <w:r>
        <w:rPr>
          <w:sz w:val="28"/>
        </w:rPr>
        <w:t>низирующим излучением. Процесс радиоактивного распада порождает так называемое косвенное иониз</w:t>
      </w:r>
      <w:r>
        <w:rPr>
          <w:sz w:val="28"/>
        </w:rPr>
        <w:t>и</w:t>
      </w:r>
      <w:r>
        <w:rPr>
          <w:sz w:val="28"/>
        </w:rPr>
        <w:t>рующее излучение, которое не имеет заряда. Это электромагнитное излучение высокой энергии – фотонное излучение. Фотоном называется квант энергии электромагнитного излучения высокой частоты. Фотонное излучение искусс</w:t>
      </w:r>
      <w:r>
        <w:rPr>
          <w:sz w:val="28"/>
        </w:rPr>
        <w:t>т</w:t>
      </w:r>
      <w:r>
        <w:rPr>
          <w:sz w:val="28"/>
        </w:rPr>
        <w:t>венного происхождения называется рентгеновским (</w:t>
      </w:r>
      <w:r>
        <w:rPr>
          <w:sz w:val="28"/>
          <w:lang w:val="en-US"/>
        </w:rPr>
        <w:t>x</w:t>
      </w:r>
      <w:r>
        <w:rPr>
          <w:sz w:val="28"/>
        </w:rPr>
        <w:t>-</w:t>
      </w:r>
      <w:r>
        <w:rPr>
          <w:sz w:val="28"/>
          <w:lang w:val="en-US"/>
        </w:rPr>
        <w:t>Ray</w:t>
      </w:r>
      <w:r>
        <w:rPr>
          <w:sz w:val="28"/>
        </w:rPr>
        <w:t>). Естественное фотонное излучение называется га</w:t>
      </w:r>
      <w:r>
        <w:rPr>
          <w:sz w:val="28"/>
        </w:rPr>
        <w:t>м</w:t>
      </w:r>
      <w:r>
        <w:rPr>
          <w:sz w:val="28"/>
        </w:rPr>
        <w:t>ма-излучением.</w:t>
      </w:r>
    </w:p>
    <w:p w:rsidR="00BB645C" w:rsidRDefault="00BB645C" w:rsidP="00BB645C">
      <w:pPr>
        <w:pStyle w:val="21"/>
      </w:pPr>
      <w:r>
        <w:t>Причины облучения людей связаны с содержанием природных радиону</w:t>
      </w:r>
      <w:r>
        <w:t>к</w:t>
      </w:r>
      <w:r>
        <w:t>лидов в грунтовых основаниях зданий и в стройматериалах, с эксплу</w:t>
      </w:r>
      <w:r>
        <w:t>а</w:t>
      </w:r>
      <w:r>
        <w:t>тацией АЭС. Основной вклад в дозу облучения населения ионизирующим излучением вносят природные источники. При этом 70 % общей дозы о</w:t>
      </w:r>
      <w:r>
        <w:t>б</w:t>
      </w:r>
      <w:r>
        <w:t>лучения население развитых стран получает в помещениях жилых, общественных и производс</w:t>
      </w:r>
      <w:r>
        <w:t>т</w:t>
      </w:r>
      <w:r>
        <w:t>венных зданий. Радиационный фон в помещениях зданий обусловлен двумя причинами:</w:t>
      </w:r>
    </w:p>
    <w:p w:rsidR="00BB645C" w:rsidRDefault="00BB645C" w:rsidP="00BB645C">
      <w:pPr>
        <w:pStyle w:val="21"/>
        <w:numPr>
          <w:ilvl w:val="0"/>
          <w:numId w:val="1"/>
        </w:numPr>
        <w:tabs>
          <w:tab w:val="clear" w:pos="360"/>
          <w:tab w:val="num" w:pos="0"/>
        </w:tabs>
        <w:ind w:left="0" w:firstLine="454"/>
      </w:pPr>
      <w:r>
        <w:t>гамма-излучением естественных радионуклидов, находящихся в строительных мат</w:t>
      </w:r>
      <w:r>
        <w:t>е</w:t>
      </w:r>
      <w:r>
        <w:t>риалах;</w:t>
      </w:r>
    </w:p>
    <w:p w:rsidR="00BB645C" w:rsidRDefault="00BB645C" w:rsidP="00BB645C">
      <w:pPr>
        <w:pStyle w:val="21"/>
        <w:numPr>
          <w:ilvl w:val="0"/>
          <w:numId w:val="1"/>
        </w:numPr>
        <w:tabs>
          <w:tab w:val="clear" w:pos="360"/>
          <w:tab w:val="num" w:pos="0"/>
        </w:tabs>
        <w:ind w:left="0" w:firstLine="454"/>
      </w:pPr>
      <w:r>
        <w:t xml:space="preserve">присутствием в воздухе помещений радиоактивных газов радона и </w:t>
      </w:r>
      <w:proofErr w:type="spellStart"/>
      <w:r>
        <w:t>тор</w:t>
      </w:r>
      <w:r>
        <w:t>о</w:t>
      </w:r>
      <w:r>
        <w:t>на</w:t>
      </w:r>
      <w:proofErr w:type="spellEnd"/>
      <w:r>
        <w:t xml:space="preserve"> и дочерних продуктов их распада.</w:t>
      </w:r>
    </w:p>
    <w:p w:rsidR="00BB645C" w:rsidRDefault="00BB645C" w:rsidP="00BB645C">
      <w:pPr>
        <w:pStyle w:val="21"/>
      </w:pPr>
      <w:r>
        <w:t>К радионуклидам, содержащимся в строительных материалах, относятся уран-238, торий-232 с дочерними продуктами их расп</w:t>
      </w:r>
      <w:r>
        <w:t>а</w:t>
      </w:r>
      <w:r>
        <w:t>да и калий-40. Уран-238 и торий-232 являются родоначальниками радиоактивных с</w:t>
      </w:r>
      <w:r>
        <w:t>е</w:t>
      </w:r>
      <w:r>
        <w:t xml:space="preserve">мейств (рядов). </w:t>
      </w:r>
    </w:p>
    <w:p w:rsidR="00BB645C" w:rsidRDefault="00BB645C" w:rsidP="00BB645C">
      <w:pPr>
        <w:pStyle w:val="21"/>
      </w:pPr>
      <w:r>
        <w:t>Газообразными радионуклидами уранового и ториевого рядов являются г</w:t>
      </w:r>
      <w:r>
        <w:t>а</w:t>
      </w:r>
      <w:r>
        <w:t>зы радон (</w:t>
      </w:r>
      <w:proofErr w:type="spellStart"/>
      <w:r>
        <w:rPr>
          <w:lang w:val="en-US"/>
        </w:rPr>
        <w:t>Rn</w:t>
      </w:r>
      <w:proofErr w:type="spellEnd"/>
      <w:r>
        <w:t xml:space="preserve">-222) и </w:t>
      </w:r>
      <w:proofErr w:type="spellStart"/>
      <w:r>
        <w:t>торон</w:t>
      </w:r>
      <w:proofErr w:type="spellEnd"/>
      <w:r>
        <w:t xml:space="preserve"> (</w:t>
      </w:r>
      <w:proofErr w:type="spellStart"/>
      <w:r>
        <w:rPr>
          <w:lang w:val="en-US"/>
        </w:rPr>
        <w:t>Rn</w:t>
      </w:r>
      <w:proofErr w:type="spellEnd"/>
      <w:r>
        <w:t>-220). Гамма-излучение вызывает внешнее, а р</w:t>
      </w:r>
      <w:r>
        <w:t>а</w:t>
      </w:r>
      <w:r>
        <w:t xml:space="preserve">диоактивные газы </w:t>
      </w:r>
      <w:r>
        <w:sym w:font="Symbol" w:char="F02D"/>
      </w:r>
      <w:r>
        <w:t xml:space="preserve"> внутреннее и внешнее облучение людей. Радон и </w:t>
      </w:r>
      <w:proofErr w:type="spellStart"/>
      <w:r>
        <w:t>торон</w:t>
      </w:r>
      <w:proofErr w:type="spellEnd"/>
      <w:r>
        <w:t xml:space="preserve"> поступают в организм человека с воздухом, облучая его ле</w:t>
      </w:r>
      <w:r>
        <w:t>г</w:t>
      </w:r>
      <w:r>
        <w:t>кие. В странах СНГ ежегодно от «радонового» рака умирает 15 тыс. чел</w:t>
      </w:r>
      <w:r>
        <w:t>о</w:t>
      </w:r>
      <w:r>
        <w:t>век.</w:t>
      </w:r>
    </w:p>
    <w:p w:rsidR="00BB645C" w:rsidRDefault="00BB645C" w:rsidP="00BB645C">
      <w:pPr>
        <w:pStyle w:val="21"/>
      </w:pPr>
      <w:r>
        <w:rPr>
          <w:b/>
          <w:bCs/>
          <w:i/>
          <w:iCs/>
        </w:rPr>
        <w:lastRenderedPageBreak/>
        <w:t>Характеристика радиоактивности радионуклидов и доз облучения л</w:t>
      </w:r>
      <w:r>
        <w:rPr>
          <w:b/>
          <w:bCs/>
          <w:i/>
          <w:iCs/>
        </w:rPr>
        <w:t>ю</w:t>
      </w:r>
      <w:r>
        <w:rPr>
          <w:b/>
          <w:bCs/>
          <w:i/>
          <w:iCs/>
        </w:rPr>
        <w:t>дей</w:t>
      </w:r>
      <w:r>
        <w:t xml:space="preserve"> приведена в документе «Нормы радиационной безопасности. НРБ-99». Х</w:t>
      </w:r>
      <w:r>
        <w:t>а</w:t>
      </w:r>
      <w:r>
        <w:t>рактеристикой радионуклида является его активность</w:t>
      </w:r>
      <w:proofErr w:type="gramStart"/>
      <w:r>
        <w:t xml:space="preserve"> </w:t>
      </w:r>
      <w:r>
        <w:rPr>
          <w:i/>
          <w:iCs/>
        </w:rPr>
        <w:t>А</w:t>
      </w:r>
      <w:proofErr w:type="gramEnd"/>
      <w:r>
        <w:t xml:space="preserve"> – это мера радиоакти</w:t>
      </w:r>
      <w:r>
        <w:t>в</w:t>
      </w:r>
      <w:r>
        <w:t>ности какого-либо количества радионуклида, находящегося в данном энергетическом состоянии в данный момент вр</w:t>
      </w:r>
      <w:r>
        <w:t>е</w:t>
      </w:r>
      <w:r>
        <w:t>мени:</w:t>
      </w:r>
    </w:p>
    <w:p w:rsidR="00BB645C" w:rsidRDefault="00BB645C" w:rsidP="00BB645C">
      <w:pPr>
        <w:pStyle w:val="21"/>
        <w:spacing w:before="120" w:after="120"/>
        <w:jc w:val="center"/>
        <w:rPr>
          <w:i/>
          <w:iCs/>
        </w:rPr>
      </w:pPr>
      <w:r>
        <w:rPr>
          <w:i/>
          <w:iCs/>
        </w:rPr>
        <w:t xml:space="preserve">А = </w:t>
      </w:r>
      <w:proofErr w:type="spellStart"/>
      <w:r>
        <w:rPr>
          <w:i/>
          <w:iCs/>
          <w:lang w:val="en-US"/>
        </w:rPr>
        <w:t>dN</w:t>
      </w:r>
      <w:proofErr w:type="spellEnd"/>
      <w:r>
        <w:rPr>
          <w:i/>
          <w:iCs/>
        </w:rPr>
        <w:t xml:space="preserve"> / </w:t>
      </w:r>
      <w:proofErr w:type="spellStart"/>
      <w:r>
        <w:rPr>
          <w:i/>
          <w:iCs/>
          <w:lang w:val="en-US"/>
        </w:rPr>
        <w:t>dt</w:t>
      </w:r>
      <w:proofErr w:type="spellEnd"/>
      <w:r>
        <w:rPr>
          <w:i/>
          <w:iCs/>
        </w:rPr>
        <w:t xml:space="preserve"> ,</w:t>
      </w:r>
    </w:p>
    <w:p w:rsidR="00BB645C" w:rsidRDefault="00BB645C" w:rsidP="00BB645C">
      <w:pPr>
        <w:pStyle w:val="21"/>
        <w:ind w:firstLine="0"/>
      </w:pPr>
      <w:r>
        <w:t xml:space="preserve">где </w:t>
      </w:r>
      <w:proofErr w:type="spellStart"/>
      <w:r>
        <w:rPr>
          <w:i/>
          <w:iCs/>
          <w:lang w:val="en-US"/>
        </w:rPr>
        <w:t>dN</w:t>
      </w:r>
      <w:proofErr w:type="spellEnd"/>
      <w:r>
        <w:t xml:space="preserve"> – число ядерных превращений (распавшихся ядер) за промежуток вр</w:t>
      </w:r>
      <w:r>
        <w:t>е</w:t>
      </w:r>
      <w:r>
        <w:t xml:space="preserve">мени </w:t>
      </w:r>
      <w:proofErr w:type="spellStart"/>
      <w:r>
        <w:rPr>
          <w:i/>
          <w:iCs/>
          <w:lang w:val="en-US"/>
        </w:rPr>
        <w:t>dt</w:t>
      </w:r>
      <w:proofErr w:type="spellEnd"/>
      <w:r>
        <w:t xml:space="preserve">. Единица измерения активности в системе СИ – беккерель (1 Бк=1 </w:t>
      </w:r>
      <w:proofErr w:type="spellStart"/>
      <w:r>
        <w:t>расп</w:t>
      </w:r>
      <w:proofErr w:type="spellEnd"/>
      <w:r>
        <w:t>./с).</w:t>
      </w:r>
    </w:p>
    <w:p w:rsidR="00BB645C" w:rsidRPr="00BB645C" w:rsidRDefault="00BB645C" w:rsidP="00BB645C">
      <w:pPr>
        <w:pStyle w:val="21"/>
        <w:rPr>
          <w:b/>
          <w:color w:val="0070C0"/>
        </w:rPr>
      </w:pPr>
      <w:r w:rsidRPr="00BB645C">
        <w:rPr>
          <w:b/>
          <w:bCs/>
          <w:i/>
          <w:color w:val="0070C0"/>
        </w:rPr>
        <w:t>Удельной (объемной) активностью</w:t>
      </w:r>
      <w:r w:rsidRPr="00BB645C">
        <w:rPr>
          <w:b/>
          <w:color w:val="0070C0"/>
        </w:rPr>
        <w:t xml:space="preserve"> называется отношение активности</w:t>
      </w:r>
      <w:proofErr w:type="gramStart"/>
      <w:r w:rsidRPr="00BB645C">
        <w:rPr>
          <w:b/>
          <w:color w:val="0070C0"/>
        </w:rPr>
        <w:t xml:space="preserve"> </w:t>
      </w:r>
      <w:r w:rsidRPr="00BB645C">
        <w:rPr>
          <w:b/>
          <w:i/>
          <w:iCs/>
          <w:color w:val="0070C0"/>
        </w:rPr>
        <w:t>А</w:t>
      </w:r>
      <w:proofErr w:type="gramEnd"/>
      <w:r w:rsidRPr="00BB645C">
        <w:rPr>
          <w:b/>
          <w:color w:val="0070C0"/>
        </w:rPr>
        <w:t xml:space="preserve"> радионуклида в веществе к массе </w:t>
      </w:r>
      <w:r w:rsidRPr="00BB645C">
        <w:rPr>
          <w:b/>
          <w:i/>
          <w:iCs/>
          <w:color w:val="0070C0"/>
          <w:lang w:val="en-US"/>
        </w:rPr>
        <w:t>m</w:t>
      </w:r>
      <w:r w:rsidRPr="00BB645C">
        <w:rPr>
          <w:b/>
          <w:color w:val="0070C0"/>
        </w:rPr>
        <w:t xml:space="preserve"> (объему </w:t>
      </w:r>
      <w:r w:rsidRPr="00BB645C">
        <w:rPr>
          <w:b/>
          <w:i/>
          <w:iCs/>
          <w:color w:val="0070C0"/>
          <w:lang w:val="en-US"/>
        </w:rPr>
        <w:t>V</w:t>
      </w:r>
      <w:r w:rsidRPr="00BB645C">
        <w:rPr>
          <w:b/>
          <w:color w:val="0070C0"/>
        </w:rPr>
        <w:t>) вещества:</w:t>
      </w:r>
    </w:p>
    <w:p w:rsidR="00BB645C" w:rsidRPr="00723870" w:rsidRDefault="00BB645C" w:rsidP="00BB645C">
      <w:pPr>
        <w:pStyle w:val="21"/>
        <w:spacing w:before="120" w:after="120"/>
        <w:jc w:val="center"/>
        <w:rPr>
          <w:i/>
          <w:iCs/>
        </w:rPr>
      </w:pPr>
      <w:r>
        <w:rPr>
          <w:i/>
          <w:iCs/>
        </w:rPr>
        <w:t>А</w:t>
      </w:r>
      <w:r>
        <w:rPr>
          <w:i/>
          <w:iCs/>
          <w:sz w:val="32"/>
          <w:vertAlign w:val="subscript"/>
          <w:lang w:val="en-US"/>
        </w:rPr>
        <w:t>m</w:t>
      </w:r>
      <w:r w:rsidRPr="00723870">
        <w:rPr>
          <w:i/>
          <w:iCs/>
        </w:rPr>
        <w:t xml:space="preserve"> = </w:t>
      </w:r>
      <w:r>
        <w:rPr>
          <w:i/>
          <w:iCs/>
          <w:lang w:val="en-US"/>
        </w:rPr>
        <w:t>A</w:t>
      </w:r>
      <w:r w:rsidRPr="00723870">
        <w:rPr>
          <w:i/>
          <w:iCs/>
        </w:rPr>
        <w:t>/</w:t>
      </w:r>
      <w:r>
        <w:rPr>
          <w:i/>
          <w:iCs/>
          <w:lang w:val="en-US"/>
        </w:rPr>
        <w:t>m</w:t>
      </w:r>
      <w:proofErr w:type="gramStart"/>
      <w:r w:rsidRPr="00723870">
        <w:rPr>
          <w:i/>
          <w:iCs/>
        </w:rPr>
        <w:t xml:space="preserve"> ;</w:t>
      </w:r>
      <w:proofErr w:type="gramEnd"/>
      <w:r w:rsidRPr="00723870">
        <w:rPr>
          <w:i/>
          <w:iCs/>
        </w:rPr>
        <w:t xml:space="preserve">     </w:t>
      </w:r>
      <w:r>
        <w:rPr>
          <w:i/>
          <w:iCs/>
        </w:rPr>
        <w:t>А</w:t>
      </w:r>
      <w:r>
        <w:rPr>
          <w:i/>
          <w:iCs/>
          <w:vertAlign w:val="subscript"/>
          <w:lang w:val="en-US"/>
        </w:rPr>
        <w:t>V</w:t>
      </w:r>
      <w:r w:rsidRPr="00723870">
        <w:rPr>
          <w:i/>
          <w:iCs/>
        </w:rPr>
        <w:t xml:space="preserve"> = </w:t>
      </w:r>
      <w:r>
        <w:rPr>
          <w:i/>
          <w:iCs/>
          <w:lang w:val="en-US"/>
        </w:rPr>
        <w:t>A</w:t>
      </w:r>
      <w:r w:rsidRPr="00723870">
        <w:rPr>
          <w:i/>
          <w:iCs/>
        </w:rPr>
        <w:t>/</w:t>
      </w:r>
      <w:r>
        <w:rPr>
          <w:i/>
          <w:iCs/>
          <w:lang w:val="en-US"/>
        </w:rPr>
        <w:t>V</w:t>
      </w:r>
      <w:r w:rsidRPr="00723870">
        <w:rPr>
          <w:i/>
          <w:iCs/>
        </w:rPr>
        <w:t xml:space="preserve"> .</w:t>
      </w:r>
    </w:p>
    <w:p w:rsidR="00BB645C" w:rsidRPr="00BB645C" w:rsidRDefault="00BB645C" w:rsidP="00BB645C">
      <w:pPr>
        <w:pStyle w:val="21"/>
        <w:rPr>
          <w:b/>
          <w:color w:val="0070C0"/>
        </w:rPr>
      </w:pPr>
      <w:r w:rsidRPr="00BB645C">
        <w:rPr>
          <w:b/>
          <w:color w:val="0070C0"/>
        </w:rPr>
        <w:t>Единица измерения удельной активности – Бк/кг. Единица объемной акти</w:t>
      </w:r>
      <w:r w:rsidRPr="00BB645C">
        <w:rPr>
          <w:b/>
          <w:color w:val="0070C0"/>
        </w:rPr>
        <w:t>в</w:t>
      </w:r>
      <w:r w:rsidRPr="00BB645C">
        <w:rPr>
          <w:b/>
          <w:color w:val="0070C0"/>
        </w:rPr>
        <w:t>ности – Бк/м</w:t>
      </w:r>
      <w:r w:rsidRPr="00BB645C">
        <w:rPr>
          <w:b/>
          <w:color w:val="0070C0"/>
          <w:vertAlign w:val="superscript"/>
        </w:rPr>
        <w:t>3</w:t>
      </w:r>
      <w:r w:rsidRPr="00BB645C">
        <w:rPr>
          <w:b/>
          <w:color w:val="0070C0"/>
        </w:rPr>
        <w:t>.</w:t>
      </w:r>
    </w:p>
    <w:p w:rsidR="00BB645C" w:rsidRPr="00BB645C" w:rsidRDefault="00BB645C" w:rsidP="00BB645C">
      <w:pPr>
        <w:pStyle w:val="21"/>
        <w:rPr>
          <w:b/>
          <w:color w:val="0070C0"/>
        </w:rPr>
      </w:pPr>
      <w:r>
        <w:t xml:space="preserve">Радиоактивные изотопы радона </w:t>
      </w:r>
      <w:proofErr w:type="spellStart"/>
      <w:r>
        <w:rPr>
          <w:lang w:val="en-US"/>
        </w:rPr>
        <w:t>Rn</w:t>
      </w:r>
      <w:proofErr w:type="spellEnd"/>
      <w:r>
        <w:t xml:space="preserve">-222 (газ радон) и </w:t>
      </w:r>
      <w:proofErr w:type="spellStart"/>
      <w:r>
        <w:rPr>
          <w:lang w:val="en-US"/>
        </w:rPr>
        <w:t>Rn</w:t>
      </w:r>
      <w:proofErr w:type="spellEnd"/>
      <w:r>
        <w:t xml:space="preserve">-220 (газ </w:t>
      </w:r>
      <w:proofErr w:type="spellStart"/>
      <w:r>
        <w:t>торон</w:t>
      </w:r>
      <w:proofErr w:type="spellEnd"/>
      <w:r>
        <w:t>) распадаются по цепочкам с образованием короткоживущих изотопов р</w:t>
      </w:r>
      <w:r>
        <w:t>а</w:t>
      </w:r>
      <w:r>
        <w:t xml:space="preserve">дона. </w:t>
      </w:r>
      <w:r w:rsidRPr="00BB645C">
        <w:rPr>
          <w:b/>
          <w:bCs/>
          <w:i/>
          <w:color w:val="0070C0"/>
        </w:rPr>
        <w:t>Эквивалентной равновесной объемной  активностью</w:t>
      </w:r>
      <w:r w:rsidRPr="00BB645C">
        <w:rPr>
          <w:b/>
          <w:color w:val="0070C0"/>
        </w:rPr>
        <w:t xml:space="preserve"> дочерних продуктов из</w:t>
      </w:r>
      <w:r w:rsidRPr="00BB645C">
        <w:rPr>
          <w:b/>
          <w:color w:val="0070C0"/>
        </w:rPr>
        <w:t>о</w:t>
      </w:r>
      <w:r w:rsidRPr="00BB645C">
        <w:rPr>
          <w:b/>
          <w:color w:val="0070C0"/>
        </w:rPr>
        <w:t xml:space="preserve">топа радона </w:t>
      </w:r>
      <w:proofErr w:type="spellStart"/>
      <w:r w:rsidRPr="00BB645C">
        <w:rPr>
          <w:b/>
          <w:color w:val="0070C0"/>
          <w:lang w:val="en-US"/>
        </w:rPr>
        <w:t>Rn</w:t>
      </w:r>
      <w:proofErr w:type="spellEnd"/>
      <w:r w:rsidRPr="00BB645C">
        <w:rPr>
          <w:b/>
          <w:color w:val="0070C0"/>
        </w:rPr>
        <w:t>-222 (</w:t>
      </w:r>
      <w:r w:rsidRPr="00BB645C">
        <w:rPr>
          <w:b/>
          <w:i/>
          <w:iCs/>
          <w:color w:val="0070C0"/>
        </w:rPr>
        <w:t>ЭРОА</w:t>
      </w:r>
      <w:proofErr w:type="spellStart"/>
      <w:r w:rsidRPr="00BB645C">
        <w:rPr>
          <w:b/>
          <w:i/>
          <w:iCs/>
          <w:color w:val="0070C0"/>
          <w:vertAlign w:val="subscript"/>
          <w:lang w:val="en-US"/>
        </w:rPr>
        <w:t>Rn</w:t>
      </w:r>
      <w:proofErr w:type="spellEnd"/>
      <w:r w:rsidRPr="00BB645C">
        <w:rPr>
          <w:b/>
          <w:i/>
          <w:iCs/>
          <w:color w:val="0070C0"/>
        </w:rPr>
        <w:t xml:space="preserve">) </w:t>
      </w:r>
      <w:r w:rsidRPr="00BB645C">
        <w:rPr>
          <w:b/>
          <w:color w:val="0070C0"/>
        </w:rPr>
        <w:t xml:space="preserve">и </w:t>
      </w:r>
      <w:proofErr w:type="spellStart"/>
      <w:r w:rsidRPr="00BB645C">
        <w:rPr>
          <w:b/>
          <w:color w:val="0070C0"/>
          <w:lang w:val="en-US"/>
        </w:rPr>
        <w:t>Rn</w:t>
      </w:r>
      <w:proofErr w:type="spellEnd"/>
      <w:r w:rsidRPr="00BB645C">
        <w:rPr>
          <w:b/>
          <w:color w:val="0070C0"/>
        </w:rPr>
        <w:t>-220 (</w:t>
      </w:r>
      <w:r w:rsidRPr="00BB645C">
        <w:rPr>
          <w:b/>
          <w:i/>
          <w:iCs/>
          <w:color w:val="0070C0"/>
        </w:rPr>
        <w:t>ЭРОА</w:t>
      </w:r>
      <w:proofErr w:type="spellStart"/>
      <w:proofErr w:type="gramStart"/>
      <w:r w:rsidRPr="00BB645C">
        <w:rPr>
          <w:b/>
          <w:i/>
          <w:iCs/>
          <w:color w:val="0070C0"/>
          <w:vertAlign w:val="subscript"/>
          <w:lang w:val="en-US"/>
        </w:rPr>
        <w:t>Tn</w:t>
      </w:r>
      <w:proofErr w:type="spellEnd"/>
      <w:proofErr w:type="gramEnd"/>
      <w:r w:rsidRPr="00BB645C">
        <w:rPr>
          <w:b/>
          <w:color w:val="0070C0"/>
        </w:rPr>
        <w:t>) называется взвешенная сумма объемных активностей короткоживущих дочерних продуктов изотопов рад</w:t>
      </w:r>
      <w:r w:rsidRPr="00BB645C">
        <w:rPr>
          <w:b/>
          <w:color w:val="0070C0"/>
        </w:rPr>
        <w:t>о</w:t>
      </w:r>
      <w:r w:rsidRPr="00BB645C">
        <w:rPr>
          <w:b/>
          <w:color w:val="0070C0"/>
        </w:rPr>
        <w:t>на:</w:t>
      </w:r>
    </w:p>
    <w:p w:rsidR="00BB645C" w:rsidRDefault="00BB645C" w:rsidP="00BB645C">
      <w:pPr>
        <w:pStyle w:val="21"/>
        <w:spacing w:before="120" w:after="120"/>
        <w:jc w:val="center"/>
      </w:pPr>
      <w:r>
        <w:rPr>
          <w:i/>
          <w:iCs/>
        </w:rPr>
        <w:t>ЭРОА</w:t>
      </w:r>
      <w:proofErr w:type="spellStart"/>
      <w:r>
        <w:rPr>
          <w:i/>
          <w:iCs/>
          <w:vertAlign w:val="subscript"/>
          <w:lang w:val="en-US"/>
        </w:rPr>
        <w:t>Rn</w:t>
      </w:r>
      <w:proofErr w:type="spellEnd"/>
      <w:r>
        <w:rPr>
          <w:i/>
          <w:iCs/>
        </w:rPr>
        <w:t xml:space="preserve"> =</w:t>
      </w:r>
      <w:r>
        <w:t xml:space="preserve"> 0,10</w:t>
      </w:r>
      <w:proofErr w:type="gramStart"/>
      <w:r>
        <w:rPr>
          <w:i/>
          <w:iCs/>
        </w:rPr>
        <w:t>А</w:t>
      </w:r>
      <w:proofErr w:type="spellStart"/>
      <w:proofErr w:type="gramEnd"/>
      <w:r>
        <w:rPr>
          <w:i/>
          <w:iCs/>
          <w:vertAlign w:val="subscript"/>
          <w:lang w:val="en-US"/>
        </w:rPr>
        <w:t>RaA</w:t>
      </w:r>
      <w:proofErr w:type="spellEnd"/>
      <w:r>
        <w:rPr>
          <w:i/>
          <w:iCs/>
          <w:vertAlign w:val="subscript"/>
        </w:rPr>
        <w:t xml:space="preserve"> </w:t>
      </w:r>
      <w:r>
        <w:t>+ 0,52</w:t>
      </w:r>
      <w:r>
        <w:rPr>
          <w:i/>
          <w:iCs/>
        </w:rPr>
        <w:t>А</w:t>
      </w:r>
      <w:proofErr w:type="spellStart"/>
      <w:r>
        <w:rPr>
          <w:i/>
          <w:iCs/>
          <w:vertAlign w:val="subscript"/>
          <w:lang w:val="en-US"/>
        </w:rPr>
        <w:t>RaB</w:t>
      </w:r>
      <w:proofErr w:type="spellEnd"/>
      <w:r>
        <w:rPr>
          <w:i/>
          <w:iCs/>
          <w:vertAlign w:val="subscript"/>
        </w:rPr>
        <w:t xml:space="preserve"> </w:t>
      </w:r>
      <w:r>
        <w:t>+ 0,38</w:t>
      </w:r>
      <w:r>
        <w:rPr>
          <w:i/>
          <w:iCs/>
        </w:rPr>
        <w:t>А</w:t>
      </w:r>
      <w:proofErr w:type="spellStart"/>
      <w:r>
        <w:rPr>
          <w:i/>
          <w:iCs/>
          <w:vertAlign w:val="subscript"/>
          <w:lang w:val="en-US"/>
        </w:rPr>
        <w:t>RaC</w:t>
      </w:r>
      <w:proofErr w:type="spellEnd"/>
      <w:r>
        <w:rPr>
          <w:i/>
          <w:iCs/>
          <w:vertAlign w:val="subscript"/>
        </w:rPr>
        <w:t xml:space="preserve"> </w:t>
      </w:r>
      <w:r>
        <w:t>,</w:t>
      </w:r>
      <w:r>
        <w:tab/>
      </w:r>
      <w:r>
        <w:rPr>
          <w:i/>
          <w:iCs/>
        </w:rPr>
        <w:t>ЭРОА</w:t>
      </w:r>
      <w:proofErr w:type="spellStart"/>
      <w:r>
        <w:rPr>
          <w:i/>
          <w:iCs/>
          <w:vertAlign w:val="subscript"/>
          <w:lang w:val="en-US"/>
        </w:rPr>
        <w:t>Tn</w:t>
      </w:r>
      <w:proofErr w:type="spellEnd"/>
      <w:r>
        <w:t xml:space="preserve"> = 0,91</w:t>
      </w:r>
      <w:r>
        <w:rPr>
          <w:i/>
          <w:iCs/>
        </w:rPr>
        <w:t>А</w:t>
      </w:r>
      <w:proofErr w:type="spellStart"/>
      <w:r>
        <w:rPr>
          <w:i/>
          <w:iCs/>
          <w:vertAlign w:val="subscript"/>
          <w:lang w:val="en-US"/>
        </w:rPr>
        <w:t>ThB</w:t>
      </w:r>
      <w:proofErr w:type="spellEnd"/>
      <w:r>
        <w:rPr>
          <w:i/>
          <w:iCs/>
          <w:vertAlign w:val="subscript"/>
        </w:rPr>
        <w:t xml:space="preserve"> </w:t>
      </w:r>
      <w:r>
        <w:t>+ 0,09</w:t>
      </w:r>
      <w:r>
        <w:rPr>
          <w:i/>
          <w:iCs/>
        </w:rPr>
        <w:t>А</w:t>
      </w:r>
      <w:proofErr w:type="spellStart"/>
      <w:r>
        <w:rPr>
          <w:i/>
          <w:iCs/>
          <w:vertAlign w:val="subscript"/>
          <w:lang w:val="en-US"/>
        </w:rPr>
        <w:t>ThC</w:t>
      </w:r>
      <w:proofErr w:type="spellEnd"/>
      <w:r>
        <w:rPr>
          <w:i/>
          <w:iCs/>
          <w:vertAlign w:val="subscript"/>
        </w:rPr>
        <w:t xml:space="preserve"> </w:t>
      </w:r>
      <w:r>
        <w:t>,</w:t>
      </w:r>
    </w:p>
    <w:p w:rsidR="00BB645C" w:rsidRDefault="00BB645C" w:rsidP="00BB645C">
      <w:pPr>
        <w:pStyle w:val="21"/>
        <w:ind w:firstLine="0"/>
      </w:pPr>
      <w:r>
        <w:t xml:space="preserve">где </w:t>
      </w:r>
      <w:r>
        <w:rPr>
          <w:i/>
          <w:iCs/>
        </w:rPr>
        <w:t>А</w:t>
      </w:r>
      <w:proofErr w:type="spellStart"/>
      <w:proofErr w:type="gramStart"/>
      <w:r>
        <w:rPr>
          <w:i/>
          <w:iCs/>
          <w:sz w:val="32"/>
          <w:vertAlign w:val="subscript"/>
          <w:lang w:val="en-US"/>
        </w:rPr>
        <w:t>i</w:t>
      </w:r>
      <w:proofErr w:type="spellEnd"/>
      <w:proofErr w:type="gramEnd"/>
      <w:r>
        <w:rPr>
          <w:sz w:val="32"/>
        </w:rPr>
        <w:t xml:space="preserve"> </w:t>
      </w:r>
      <w:r>
        <w:t>– объемные активности дочерних изотопов радона.</w:t>
      </w:r>
    </w:p>
    <w:p w:rsidR="00BB645C" w:rsidRDefault="00BB645C" w:rsidP="00BB645C">
      <w:pPr>
        <w:pStyle w:val="21"/>
      </w:pPr>
      <w:r>
        <w:rPr>
          <w:bCs/>
          <w:i/>
        </w:rPr>
        <w:t xml:space="preserve">Эквивалентная доза </w:t>
      </w:r>
      <w:r>
        <w:rPr>
          <w:bCs/>
          <w:i/>
          <w:lang w:val="en-US"/>
        </w:rPr>
        <w:t>H</w:t>
      </w:r>
      <w:r>
        <w:rPr>
          <w:bCs/>
          <w:i/>
          <w:vertAlign w:val="subscript"/>
          <w:lang w:val="en-US"/>
        </w:rPr>
        <w:t>T</w:t>
      </w:r>
      <w:r>
        <w:rPr>
          <w:bCs/>
          <w:i/>
          <w:vertAlign w:val="subscript"/>
        </w:rPr>
        <w:t>,</w:t>
      </w:r>
      <w:r>
        <w:rPr>
          <w:bCs/>
          <w:i/>
          <w:vertAlign w:val="subscript"/>
          <w:lang w:val="en-US"/>
        </w:rPr>
        <w:t>R</w:t>
      </w:r>
      <w:r>
        <w:rPr>
          <w:bCs/>
          <w:i/>
        </w:rPr>
        <w:t xml:space="preserve"> </w:t>
      </w:r>
      <w:r>
        <w:t>– это поглощенная доза в органе или ткани, умн</w:t>
      </w:r>
      <w:r>
        <w:t>о</w:t>
      </w:r>
      <w:r>
        <w:t>женная на соответствующий взвешивающий коэффициент для данного вида и</w:t>
      </w:r>
      <w:r>
        <w:t>з</w:t>
      </w:r>
      <w:r>
        <w:t>лучения</w:t>
      </w:r>
      <w:r>
        <w:rPr>
          <w:i/>
          <w:iCs/>
        </w:rPr>
        <w:t xml:space="preserve">, </w:t>
      </w:r>
      <w:r>
        <w:rPr>
          <w:i/>
          <w:iCs/>
          <w:lang w:val="en-US"/>
        </w:rPr>
        <w:t>W</w:t>
      </w:r>
      <w:r>
        <w:rPr>
          <w:i/>
          <w:iCs/>
          <w:vertAlign w:val="subscript"/>
          <w:lang w:val="en-US"/>
        </w:rPr>
        <w:t>R</w:t>
      </w:r>
      <w:r>
        <w:t>:</w:t>
      </w:r>
    </w:p>
    <w:p w:rsidR="00BB645C" w:rsidRPr="00723870" w:rsidRDefault="00BB645C" w:rsidP="00BB645C">
      <w:pPr>
        <w:pStyle w:val="21"/>
        <w:jc w:val="center"/>
      </w:pPr>
      <w:r>
        <w:rPr>
          <w:i/>
          <w:iCs/>
          <w:lang w:val="en-US"/>
        </w:rPr>
        <w:t>H</w:t>
      </w:r>
      <w:r>
        <w:rPr>
          <w:i/>
          <w:iCs/>
          <w:vertAlign w:val="subscript"/>
          <w:lang w:val="en-US"/>
        </w:rPr>
        <w:t>T</w:t>
      </w:r>
      <w:proofErr w:type="gramStart"/>
      <w:r w:rsidRPr="00723870">
        <w:rPr>
          <w:i/>
          <w:iCs/>
          <w:vertAlign w:val="subscript"/>
        </w:rPr>
        <w:t>,</w:t>
      </w:r>
      <w:r>
        <w:rPr>
          <w:i/>
          <w:iCs/>
          <w:vertAlign w:val="subscript"/>
          <w:lang w:val="en-US"/>
        </w:rPr>
        <w:t>R</w:t>
      </w:r>
      <w:proofErr w:type="gramEnd"/>
      <w:r w:rsidRPr="00723870">
        <w:rPr>
          <w:i/>
          <w:iCs/>
        </w:rPr>
        <w:t xml:space="preserve"> = </w:t>
      </w:r>
      <w:r>
        <w:rPr>
          <w:i/>
          <w:iCs/>
          <w:lang w:val="en-US"/>
        </w:rPr>
        <w:t>W</w:t>
      </w:r>
      <w:r>
        <w:rPr>
          <w:i/>
          <w:iCs/>
          <w:vertAlign w:val="subscript"/>
          <w:lang w:val="en-US"/>
        </w:rPr>
        <w:t>R</w:t>
      </w:r>
      <w:r w:rsidRPr="00723870">
        <w:rPr>
          <w:i/>
          <w:iCs/>
          <w:vertAlign w:val="subscript"/>
        </w:rPr>
        <w:t xml:space="preserve">  </w:t>
      </w:r>
      <w:r>
        <w:rPr>
          <w:i/>
          <w:iCs/>
          <w:lang w:val="en-US"/>
        </w:rPr>
        <w:t>D</w:t>
      </w:r>
      <w:r>
        <w:rPr>
          <w:i/>
          <w:iCs/>
          <w:vertAlign w:val="subscript"/>
          <w:lang w:val="en-US"/>
        </w:rPr>
        <w:t>TR</w:t>
      </w:r>
      <w:r w:rsidRPr="00723870">
        <w:t xml:space="preserve"> ,</w:t>
      </w:r>
    </w:p>
    <w:p w:rsidR="00BB645C" w:rsidRPr="000C4EFE" w:rsidRDefault="00BB645C" w:rsidP="00BB645C">
      <w:pPr>
        <w:pStyle w:val="21"/>
        <w:ind w:firstLine="0"/>
        <w:rPr>
          <w:b/>
          <w:color w:val="0070C0"/>
        </w:rPr>
      </w:pPr>
      <w:r>
        <w:t xml:space="preserve">где </w:t>
      </w:r>
      <w:r>
        <w:rPr>
          <w:i/>
          <w:iCs/>
          <w:lang w:val="en-US"/>
        </w:rPr>
        <w:t>W</w:t>
      </w:r>
      <w:r>
        <w:rPr>
          <w:i/>
          <w:iCs/>
          <w:vertAlign w:val="subscript"/>
          <w:lang w:val="en-US"/>
        </w:rPr>
        <w:t>R</w:t>
      </w:r>
      <w:r>
        <w:t xml:space="preserve"> – взвешивающий коэффициент для  излучения </w:t>
      </w:r>
      <w:r>
        <w:rPr>
          <w:i/>
          <w:iCs/>
          <w:lang w:val="en-US"/>
        </w:rPr>
        <w:t>R</w:t>
      </w:r>
      <w:r>
        <w:t xml:space="preserve">, для </w:t>
      </w:r>
      <w:r>
        <w:rPr>
          <w:i/>
          <w:iCs/>
        </w:rPr>
        <w:sym w:font="Symbol" w:char="F067"/>
      </w:r>
      <w:r>
        <w:rPr>
          <w:i/>
          <w:iCs/>
          <w:sz w:val="12"/>
        </w:rPr>
        <w:t xml:space="preserve"> </w:t>
      </w:r>
      <w:proofErr w:type="gramStart"/>
      <w:r>
        <w:t>-и</w:t>
      </w:r>
      <w:proofErr w:type="gramEnd"/>
      <w:r>
        <w:t xml:space="preserve">злучения </w:t>
      </w:r>
      <w:r>
        <w:rPr>
          <w:i/>
          <w:iCs/>
          <w:lang w:val="en-US"/>
        </w:rPr>
        <w:t>W</w:t>
      </w:r>
      <w:r>
        <w:rPr>
          <w:i/>
          <w:iCs/>
          <w:vertAlign w:val="subscript"/>
          <w:lang w:val="en-US"/>
        </w:rPr>
        <w:t>R</w:t>
      </w:r>
      <w:r>
        <w:rPr>
          <w:i/>
          <w:iCs/>
          <w:vertAlign w:val="subscript"/>
        </w:rPr>
        <w:t xml:space="preserve">  </w:t>
      </w:r>
      <w:r>
        <w:t xml:space="preserve">= 1; </w:t>
      </w:r>
      <w:r>
        <w:rPr>
          <w:i/>
          <w:iCs/>
          <w:lang w:val="en-US"/>
        </w:rPr>
        <w:t>D</w:t>
      </w:r>
      <w:r>
        <w:rPr>
          <w:i/>
          <w:iCs/>
          <w:vertAlign w:val="subscript"/>
          <w:lang w:val="en-US"/>
        </w:rPr>
        <w:t>TR</w:t>
      </w:r>
      <w:r>
        <w:t xml:space="preserve"> – средняя поглощенная доза в органе или ткани </w:t>
      </w:r>
      <w:r>
        <w:rPr>
          <w:i/>
          <w:iCs/>
        </w:rPr>
        <w:t>Т</w:t>
      </w:r>
      <w:r>
        <w:t>. Поглощенная доза представляет собой энергию ионизирующего излучения, переданную вещ</w:t>
      </w:r>
      <w:r>
        <w:t>е</w:t>
      </w:r>
      <w:r>
        <w:t xml:space="preserve">ству (органу или ткани). Единицей эквивалентной дозы является </w:t>
      </w:r>
      <w:proofErr w:type="spellStart"/>
      <w:r>
        <w:t>зиверт</w:t>
      </w:r>
      <w:proofErr w:type="spellEnd"/>
      <w:r>
        <w:t xml:space="preserve"> </w:t>
      </w:r>
      <w:r w:rsidRPr="000C4EFE">
        <w:rPr>
          <w:b/>
          <w:color w:val="0070C0"/>
        </w:rPr>
        <w:t>(1 Зв = 1 Дж/кг).</w:t>
      </w:r>
    </w:p>
    <w:p w:rsidR="00BB645C" w:rsidRDefault="00BB645C" w:rsidP="00BB645C">
      <w:pPr>
        <w:pStyle w:val="21"/>
        <w:spacing w:after="120"/>
      </w:pPr>
      <w:r>
        <w:t>При воздействии различных видов излучения эквивалентная доза определяется как су</w:t>
      </w:r>
      <w:r>
        <w:t>м</w:t>
      </w:r>
      <w:r>
        <w:t>ма эквивалентных доз для этих видов излучения:</w:t>
      </w:r>
    </w:p>
    <w:p w:rsidR="00BB645C" w:rsidRDefault="00BB645C" w:rsidP="00BB645C">
      <w:pPr>
        <w:pStyle w:val="21"/>
        <w:jc w:val="center"/>
      </w:pPr>
      <w:r>
        <w:rPr>
          <w:i/>
          <w:position w:val="-28"/>
        </w:rPr>
        <w:object w:dxaOrig="140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32.25pt" o:ole="" fillcolor="window">
            <v:imagedata r:id="rId5" o:title=""/>
          </v:shape>
          <o:OLEObject Type="Embed" ProgID="Equation.3" ShapeID="_x0000_i1025" DrawAspect="Content" ObjectID="_1710748218" r:id="rId6"/>
        </w:object>
      </w:r>
      <w:r>
        <w:t>.</w:t>
      </w:r>
    </w:p>
    <w:p w:rsidR="00BB645C" w:rsidRDefault="00BB645C" w:rsidP="00BB645C">
      <w:pPr>
        <w:pStyle w:val="21"/>
        <w:spacing w:after="120"/>
      </w:pPr>
      <w:r>
        <w:rPr>
          <w:i/>
          <w:iCs/>
        </w:rPr>
        <w:t>Эффективной дозой</w:t>
      </w:r>
      <w:proofErr w:type="gramStart"/>
      <w:r>
        <w:rPr>
          <w:i/>
          <w:iCs/>
        </w:rPr>
        <w:t xml:space="preserve"> Е</w:t>
      </w:r>
      <w:proofErr w:type="gramEnd"/>
      <w:r>
        <w:t xml:space="preserve"> называется величина, используемая как мера риска возникновения отдаленных последствий облучения всего тела человека и о</w:t>
      </w:r>
      <w:r>
        <w:t>т</w:t>
      </w:r>
      <w:r>
        <w:t xml:space="preserve">дельных его органов и тканей с учетом их </w:t>
      </w:r>
      <w:proofErr w:type="spellStart"/>
      <w:r>
        <w:t>радиочувствительности</w:t>
      </w:r>
      <w:proofErr w:type="spellEnd"/>
      <w:r>
        <w:t>. Она представляет собой сумму произведения эквивалентной дозы в о</w:t>
      </w:r>
      <w:r>
        <w:t>р</w:t>
      </w:r>
      <w:r>
        <w:t>ганах и тканях на соответствующие коэффициенты:</w:t>
      </w:r>
    </w:p>
    <w:p w:rsidR="00BB645C" w:rsidRDefault="00BB645C" w:rsidP="00BB645C">
      <w:pPr>
        <w:pStyle w:val="21"/>
        <w:jc w:val="center"/>
      </w:pPr>
      <w:r>
        <w:rPr>
          <w:i/>
          <w:position w:val="-28"/>
        </w:rPr>
        <w:object w:dxaOrig="1359" w:dyaOrig="540">
          <v:shape id="_x0000_i1026" type="#_x0000_t75" style="width:87.75pt;height:30pt" o:ole="" fillcolor="window">
            <v:imagedata r:id="rId7" o:title=""/>
          </v:shape>
          <o:OLEObject Type="Embed" ProgID="Equation.3" ShapeID="_x0000_i1026" DrawAspect="Content" ObjectID="_1710748219" r:id="rId8"/>
        </w:object>
      </w:r>
      <w:r>
        <w:t>,</w:t>
      </w:r>
    </w:p>
    <w:p w:rsidR="00BB645C" w:rsidRDefault="00BB645C" w:rsidP="00BB645C">
      <w:pPr>
        <w:pStyle w:val="21"/>
        <w:ind w:firstLine="0"/>
      </w:pPr>
      <w:r>
        <w:lastRenderedPageBreak/>
        <w:t xml:space="preserve">где </w:t>
      </w:r>
      <w:r>
        <w:rPr>
          <w:i/>
          <w:iCs/>
          <w:lang w:val="en-US"/>
        </w:rPr>
        <w:t>W</w:t>
      </w:r>
      <w:r>
        <w:rPr>
          <w:i/>
          <w:iCs/>
          <w:vertAlign w:val="subscript"/>
          <w:lang w:val="en-US"/>
        </w:rPr>
        <w:t>T</w:t>
      </w:r>
      <w:r>
        <w:t xml:space="preserve"> – взвешивающий коэффициент для органа или ткани, учитыва</w:t>
      </w:r>
      <w:r>
        <w:t>ю</w:t>
      </w:r>
      <w:r>
        <w:t>щий их различную чувствительность к радиации:</w:t>
      </w:r>
    </w:p>
    <w:tbl>
      <w:tblPr>
        <w:tblW w:w="9463" w:type="dxa"/>
        <w:tblLayout w:type="fixed"/>
        <w:tblLook w:val="0000"/>
      </w:tblPr>
      <w:tblGrid>
        <w:gridCol w:w="3652"/>
        <w:gridCol w:w="939"/>
        <w:gridCol w:w="4022"/>
        <w:gridCol w:w="850"/>
      </w:tblGrid>
      <w:tr w:rsidR="00BB645C" w:rsidTr="00CD54C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B645C" w:rsidRDefault="00BB645C" w:rsidP="00CD54CA">
            <w:pPr>
              <w:pStyle w:val="21"/>
              <w:ind w:firstLine="0"/>
            </w:pPr>
            <w:r>
              <w:t xml:space="preserve">       гонады …………………</w:t>
            </w:r>
          </w:p>
          <w:p w:rsidR="00BB645C" w:rsidRDefault="00BB645C" w:rsidP="00CD54CA">
            <w:pPr>
              <w:pStyle w:val="21"/>
              <w:ind w:firstLine="0"/>
            </w:pPr>
            <w:r>
              <w:t xml:space="preserve">       костный мозг ………….</w:t>
            </w:r>
          </w:p>
          <w:p w:rsidR="00BB645C" w:rsidRDefault="00BB645C" w:rsidP="00CD54CA">
            <w:pPr>
              <w:pStyle w:val="21"/>
              <w:ind w:firstLine="0"/>
            </w:pPr>
            <w:r>
              <w:t xml:space="preserve">       толстый кише</w:t>
            </w:r>
            <w:r>
              <w:t>ч</w:t>
            </w:r>
            <w:r>
              <w:t>ник …....</w:t>
            </w:r>
          </w:p>
          <w:p w:rsidR="00BB645C" w:rsidRDefault="00BB645C" w:rsidP="00CD54CA">
            <w:pPr>
              <w:pStyle w:val="21"/>
              <w:ind w:firstLine="0"/>
            </w:pPr>
            <w:r>
              <w:t xml:space="preserve">       легкие ………………….</w:t>
            </w:r>
          </w:p>
          <w:p w:rsidR="00BB645C" w:rsidRDefault="00BB645C" w:rsidP="00CD54CA">
            <w:pPr>
              <w:pStyle w:val="21"/>
              <w:ind w:firstLine="0"/>
            </w:pPr>
            <w:r>
              <w:t xml:space="preserve">       желудок ………………..</w:t>
            </w:r>
          </w:p>
          <w:p w:rsidR="00BB645C" w:rsidRDefault="00BB645C" w:rsidP="00CD54CA">
            <w:pPr>
              <w:pStyle w:val="21"/>
              <w:ind w:firstLine="0"/>
            </w:pPr>
            <w:r>
              <w:t xml:space="preserve">       мочевой пузырь ……….</w:t>
            </w:r>
          </w:p>
          <w:p w:rsidR="00BB645C" w:rsidRDefault="00BB645C" w:rsidP="00CD54CA">
            <w:pPr>
              <w:pStyle w:val="21"/>
              <w:ind w:firstLine="0"/>
            </w:pPr>
          </w:p>
        </w:tc>
        <w:tc>
          <w:tcPr>
            <w:tcW w:w="939" w:type="dxa"/>
          </w:tcPr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0,20;</w:t>
            </w:r>
          </w:p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0,12;</w:t>
            </w:r>
          </w:p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0,12;</w:t>
            </w:r>
          </w:p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0,12;</w:t>
            </w:r>
          </w:p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0,12;</w:t>
            </w:r>
          </w:p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0,05;</w:t>
            </w:r>
          </w:p>
          <w:p w:rsidR="00BB645C" w:rsidRDefault="00BB645C" w:rsidP="00CD54CA">
            <w:pPr>
              <w:pStyle w:val="21"/>
              <w:ind w:firstLine="0"/>
            </w:pPr>
          </w:p>
        </w:tc>
        <w:tc>
          <w:tcPr>
            <w:tcW w:w="4022" w:type="dxa"/>
          </w:tcPr>
          <w:p w:rsidR="00BB645C" w:rsidRDefault="00BB645C" w:rsidP="00CD54CA">
            <w:pPr>
              <w:pStyle w:val="21"/>
              <w:ind w:firstLine="0"/>
            </w:pPr>
            <w:r>
              <w:t>грудная жел</w:t>
            </w:r>
            <w:r>
              <w:t>е</w:t>
            </w:r>
            <w:r>
              <w:t>за…………………</w:t>
            </w:r>
          </w:p>
          <w:p w:rsidR="00BB645C" w:rsidRDefault="00BB645C" w:rsidP="00CD54CA">
            <w:pPr>
              <w:pStyle w:val="21"/>
              <w:ind w:firstLine="0"/>
            </w:pPr>
            <w:r>
              <w:t>п</w:t>
            </w:r>
            <w:r>
              <w:t>е</w:t>
            </w:r>
            <w:r>
              <w:t>чень……………………..……</w:t>
            </w:r>
          </w:p>
          <w:p w:rsidR="00BB645C" w:rsidRDefault="00BB645C" w:rsidP="00CD54CA">
            <w:pPr>
              <w:pStyle w:val="21"/>
              <w:ind w:firstLine="0"/>
            </w:pPr>
            <w:r>
              <w:t>пищ</w:t>
            </w:r>
            <w:r>
              <w:t>е</w:t>
            </w:r>
            <w:r>
              <w:t>вод………………………..</w:t>
            </w:r>
          </w:p>
          <w:p w:rsidR="00BB645C" w:rsidRDefault="00BB645C" w:rsidP="00CD54CA">
            <w:pPr>
              <w:pStyle w:val="21"/>
              <w:ind w:firstLine="0"/>
            </w:pPr>
            <w:r>
              <w:t>щитовидная железа …………...</w:t>
            </w:r>
          </w:p>
          <w:p w:rsidR="00BB645C" w:rsidRDefault="00BB645C" w:rsidP="00CD54CA">
            <w:pPr>
              <w:pStyle w:val="21"/>
              <w:ind w:firstLine="0"/>
            </w:pPr>
            <w:r>
              <w:t>кожа ……………………………</w:t>
            </w:r>
          </w:p>
          <w:p w:rsidR="00BB645C" w:rsidRDefault="00BB645C" w:rsidP="00CD54CA">
            <w:pPr>
              <w:pStyle w:val="21"/>
              <w:ind w:firstLine="0"/>
            </w:pPr>
            <w:r>
              <w:t>клетки костных поверхностей</w:t>
            </w:r>
            <w:proofErr w:type="gramStart"/>
            <w:r>
              <w:t xml:space="preserve"> .</w:t>
            </w:r>
            <w:proofErr w:type="gramEnd"/>
            <w:r>
              <w:t>.</w:t>
            </w:r>
          </w:p>
          <w:p w:rsidR="00BB645C" w:rsidRDefault="00BB645C" w:rsidP="00CD54CA">
            <w:pPr>
              <w:pStyle w:val="21"/>
              <w:ind w:firstLine="0"/>
            </w:pPr>
            <w:r>
              <w:t>остальное ………………………</w:t>
            </w:r>
          </w:p>
        </w:tc>
        <w:tc>
          <w:tcPr>
            <w:tcW w:w="850" w:type="dxa"/>
          </w:tcPr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0,05;</w:t>
            </w:r>
          </w:p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0,05;</w:t>
            </w:r>
          </w:p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0,05;</w:t>
            </w:r>
          </w:p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0,05;</w:t>
            </w:r>
          </w:p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0,01;</w:t>
            </w:r>
          </w:p>
          <w:p w:rsidR="00BB645C" w:rsidRDefault="00BB645C" w:rsidP="00CD54CA">
            <w:pPr>
              <w:rPr>
                <w:sz w:val="28"/>
              </w:rPr>
            </w:pPr>
            <w:r>
              <w:rPr>
                <w:sz w:val="28"/>
              </w:rPr>
              <w:t>0,01;</w:t>
            </w:r>
          </w:p>
          <w:p w:rsidR="00BB645C" w:rsidRDefault="00BB645C" w:rsidP="00CD54CA">
            <w:pPr>
              <w:pStyle w:val="21"/>
              <w:ind w:firstLine="0"/>
              <w:jc w:val="left"/>
            </w:pPr>
            <w:r>
              <w:t>0,05.</w:t>
            </w:r>
          </w:p>
        </w:tc>
      </w:tr>
    </w:tbl>
    <w:p w:rsidR="00BB645C" w:rsidRDefault="00BB645C" w:rsidP="00BB645C">
      <w:pPr>
        <w:pStyle w:val="21"/>
      </w:pPr>
      <w:r>
        <w:t xml:space="preserve">Единица измерения эффективной дозы – </w:t>
      </w:r>
      <w:proofErr w:type="spellStart"/>
      <w:r>
        <w:t>зиверт</w:t>
      </w:r>
      <w:proofErr w:type="spellEnd"/>
      <w:r>
        <w:t xml:space="preserve"> (Зв).</w:t>
      </w:r>
    </w:p>
    <w:p w:rsidR="00BB645C" w:rsidRPr="00BB645C" w:rsidRDefault="00BB645C" w:rsidP="00BB645C">
      <w:pPr>
        <w:pStyle w:val="21"/>
        <w:spacing w:before="120"/>
        <w:rPr>
          <w:b/>
          <w:color w:val="0070C0"/>
        </w:rPr>
      </w:pPr>
      <w:r>
        <w:rPr>
          <w:b/>
          <w:bCs/>
          <w:i/>
          <w:iCs/>
        </w:rPr>
        <w:t>Радиоактивное загрязнение среды здания.</w:t>
      </w:r>
      <w:r>
        <w:rPr>
          <w:i/>
          <w:iCs/>
        </w:rPr>
        <w:t xml:space="preserve"> Радиоактивность строител</w:t>
      </w:r>
      <w:r>
        <w:rPr>
          <w:i/>
          <w:iCs/>
        </w:rPr>
        <w:t>ь</w:t>
      </w:r>
      <w:r>
        <w:rPr>
          <w:i/>
          <w:iCs/>
        </w:rPr>
        <w:t>ных материалов.</w:t>
      </w:r>
      <w:r>
        <w:t xml:space="preserve"> Практически все строительные материалы в той или иной степени радиоактивны. </w:t>
      </w:r>
      <w:r w:rsidRPr="00BB645C">
        <w:rPr>
          <w:b/>
          <w:color w:val="0070C0"/>
        </w:rPr>
        <w:t>Оценка радиационного качества строительных матери</w:t>
      </w:r>
      <w:r w:rsidRPr="00BB645C">
        <w:rPr>
          <w:b/>
          <w:color w:val="0070C0"/>
        </w:rPr>
        <w:t>а</w:t>
      </w:r>
      <w:r w:rsidRPr="00BB645C">
        <w:rPr>
          <w:b/>
          <w:color w:val="0070C0"/>
        </w:rPr>
        <w:t xml:space="preserve">лов проводится по эффективной удельной активности </w:t>
      </w:r>
      <w:proofErr w:type="spellStart"/>
      <w:r w:rsidRPr="00BB645C">
        <w:rPr>
          <w:b/>
          <w:color w:val="0070C0"/>
        </w:rPr>
        <w:t>А</w:t>
      </w:r>
      <w:r w:rsidRPr="00BB645C">
        <w:rPr>
          <w:b/>
          <w:color w:val="0070C0"/>
          <w:sz w:val="32"/>
          <w:vertAlign w:val="subscript"/>
        </w:rPr>
        <w:t>эфф</w:t>
      </w:r>
      <w:proofErr w:type="spellEnd"/>
      <w:r w:rsidRPr="00BB645C">
        <w:rPr>
          <w:b/>
          <w:color w:val="0070C0"/>
        </w:rPr>
        <w:t>, представляющей собой сумму удельных активностей естественных ради</w:t>
      </w:r>
      <w:r w:rsidRPr="00BB645C">
        <w:rPr>
          <w:b/>
          <w:color w:val="0070C0"/>
        </w:rPr>
        <w:t>о</w:t>
      </w:r>
      <w:r w:rsidRPr="00BB645C">
        <w:rPr>
          <w:b/>
          <w:color w:val="0070C0"/>
        </w:rPr>
        <w:t>нуклидов: радия (</w:t>
      </w:r>
      <w:r w:rsidRPr="00BB645C">
        <w:rPr>
          <w:b/>
          <w:color w:val="0070C0"/>
          <w:lang w:val="en-US"/>
        </w:rPr>
        <w:t>Ra</w:t>
      </w:r>
      <w:r w:rsidRPr="00BB645C">
        <w:rPr>
          <w:b/>
          <w:color w:val="0070C0"/>
        </w:rPr>
        <w:t>-226), тория (</w:t>
      </w:r>
      <w:proofErr w:type="spellStart"/>
      <w:r w:rsidRPr="00BB645C">
        <w:rPr>
          <w:b/>
          <w:color w:val="0070C0"/>
          <w:lang w:val="en-US"/>
        </w:rPr>
        <w:t>Th</w:t>
      </w:r>
      <w:proofErr w:type="spellEnd"/>
      <w:r w:rsidRPr="00BB645C">
        <w:rPr>
          <w:b/>
          <w:color w:val="0070C0"/>
        </w:rPr>
        <w:t>-232) и калия (К-40):</w:t>
      </w:r>
    </w:p>
    <w:p w:rsidR="00BB645C" w:rsidRDefault="00BB645C" w:rsidP="00BB645C">
      <w:pPr>
        <w:pStyle w:val="21"/>
        <w:spacing w:before="120" w:after="120"/>
        <w:jc w:val="center"/>
      </w:pPr>
      <w:proofErr w:type="spellStart"/>
      <w:r>
        <w:rPr>
          <w:i/>
          <w:iCs/>
        </w:rPr>
        <w:t>А</w:t>
      </w:r>
      <w:r>
        <w:rPr>
          <w:i/>
          <w:iCs/>
          <w:sz w:val="32"/>
          <w:vertAlign w:val="subscript"/>
        </w:rPr>
        <w:t>эфф</w:t>
      </w:r>
      <w:r>
        <w:t>=</w:t>
      </w:r>
      <w:proofErr w:type="spellEnd"/>
      <w:r>
        <w:t xml:space="preserve"> </w:t>
      </w:r>
      <w:r>
        <w:rPr>
          <w:i/>
          <w:iCs/>
        </w:rPr>
        <w:t>А</w:t>
      </w:r>
      <w:r>
        <w:rPr>
          <w:i/>
          <w:iCs/>
          <w:vertAlign w:val="subscript"/>
          <w:lang w:val="en-US"/>
        </w:rPr>
        <w:t>Ra</w:t>
      </w:r>
      <w:r>
        <w:rPr>
          <w:i/>
          <w:iCs/>
        </w:rPr>
        <w:t xml:space="preserve"> </w:t>
      </w:r>
      <w:r>
        <w:t>+ 1,3</w:t>
      </w:r>
      <w:r>
        <w:rPr>
          <w:i/>
          <w:iCs/>
        </w:rPr>
        <w:t>А</w:t>
      </w:r>
      <w:proofErr w:type="spellStart"/>
      <w:r>
        <w:rPr>
          <w:i/>
          <w:iCs/>
          <w:vertAlign w:val="subscript"/>
          <w:lang w:val="en-US"/>
        </w:rPr>
        <w:t>Th</w:t>
      </w:r>
      <w:proofErr w:type="spellEnd"/>
      <w:r>
        <w:rPr>
          <w:i/>
          <w:iCs/>
        </w:rPr>
        <w:t xml:space="preserve"> </w:t>
      </w:r>
      <w:r>
        <w:t>+ 0,09</w:t>
      </w:r>
      <w:r>
        <w:rPr>
          <w:i/>
          <w:iCs/>
        </w:rPr>
        <w:t>А</w:t>
      </w:r>
      <w:r>
        <w:rPr>
          <w:i/>
          <w:iCs/>
          <w:vertAlign w:val="subscript"/>
        </w:rPr>
        <w:t>К</w:t>
      </w:r>
      <w:proofErr w:type="gramStart"/>
      <w:r>
        <w:t xml:space="preserve">  .</w:t>
      </w:r>
      <w:proofErr w:type="gramEnd"/>
    </w:p>
    <w:p w:rsidR="00BB645C" w:rsidRDefault="00BB645C" w:rsidP="00BB645C">
      <w:pPr>
        <w:pStyle w:val="21"/>
      </w:pPr>
      <w:r>
        <w:t xml:space="preserve">Значения эффективной удельной активности радионуклидов </w:t>
      </w:r>
      <w:proofErr w:type="spellStart"/>
      <w:r>
        <w:rPr>
          <w:i/>
          <w:iCs/>
        </w:rPr>
        <w:t>А</w:t>
      </w:r>
      <w:r>
        <w:rPr>
          <w:i/>
          <w:iCs/>
          <w:sz w:val="32"/>
          <w:vertAlign w:val="subscript"/>
        </w:rPr>
        <w:t>эфф</w:t>
      </w:r>
      <w:proofErr w:type="spellEnd"/>
      <w:r>
        <w:t xml:space="preserve"> в некоторых строительных мат</w:t>
      </w:r>
      <w:r>
        <w:t>е</w:t>
      </w:r>
      <w:r>
        <w:t>риалах приведены в таблице.</w:t>
      </w:r>
    </w:p>
    <w:p w:rsidR="00BB645C" w:rsidRDefault="00BB645C" w:rsidP="00BB645C">
      <w:pPr>
        <w:pStyle w:val="21"/>
      </w:pPr>
      <w:r>
        <w:t>Наиболее высокие удельные активности радионуклидов имеют породы ву</w:t>
      </w:r>
      <w:r>
        <w:t>л</w:t>
      </w:r>
      <w:r>
        <w:t xml:space="preserve">канического происхождения (гранит, туф, пемза), а наиболее низкие </w:t>
      </w:r>
      <w:r>
        <w:sym w:font="Symbol" w:char="F02D"/>
      </w:r>
      <w:r>
        <w:t xml:space="preserve"> осадо</w:t>
      </w:r>
      <w:r>
        <w:t>ч</w:t>
      </w:r>
      <w:r>
        <w:t>ные, карбонатные породы (мрамор, известняк). Повышенная активность радионуклидов характерна для глин, керамз</w:t>
      </w:r>
      <w:r>
        <w:t>и</w:t>
      </w:r>
      <w:r>
        <w:t>та, красного кирпича. Радиоактивность бетона зав</w:t>
      </w:r>
      <w:r>
        <w:t>и</w:t>
      </w:r>
      <w:r>
        <w:t>сит от активности его наполнителей и может меняться в достаточно большом диапазоне знач</w:t>
      </w:r>
      <w:r>
        <w:t>е</w:t>
      </w:r>
      <w:r>
        <w:t>ний.</w:t>
      </w:r>
    </w:p>
    <w:p w:rsidR="00BB645C" w:rsidRDefault="00BB645C" w:rsidP="00BB645C">
      <w:pPr>
        <w:pStyle w:val="21"/>
      </w:pPr>
      <w:r>
        <w:t xml:space="preserve">В строительстве используются материалы, добываемые на месторождениях (щебень, гравий, песок, бутовый и </w:t>
      </w:r>
      <w:proofErr w:type="gramStart"/>
      <w:r>
        <w:t>пиленный</w:t>
      </w:r>
      <w:proofErr w:type="gramEnd"/>
      <w:r>
        <w:t xml:space="preserve"> к</w:t>
      </w:r>
      <w:r>
        <w:t>а</w:t>
      </w:r>
      <w:r>
        <w:t>мень, цементное и кирпичное сырье и пр.), а также материалы, являющиеся побочными продуктами промы</w:t>
      </w:r>
      <w:r>
        <w:t>ш</w:t>
      </w:r>
      <w:r>
        <w:t>ленности и отходами промышленного производства (з</w:t>
      </w:r>
      <w:r>
        <w:t>о</w:t>
      </w:r>
      <w:r>
        <w:t xml:space="preserve">лы, шлаки и </w:t>
      </w:r>
      <w:proofErr w:type="spellStart"/>
      <w:r>
        <w:t>пр</w:t>
      </w:r>
      <w:proofErr w:type="spellEnd"/>
      <w:r>
        <w:t>).</w:t>
      </w:r>
    </w:p>
    <w:p w:rsidR="00BB645C" w:rsidRPr="000C4EFE" w:rsidRDefault="00BB645C" w:rsidP="00BB645C">
      <w:pPr>
        <w:pStyle w:val="21"/>
        <w:rPr>
          <w:b/>
          <w:i/>
          <w:iCs/>
          <w:color w:val="0070C0"/>
        </w:rPr>
      </w:pPr>
      <w:r>
        <w:t>В настоящее время в России действуют нормы радиационной безопа</w:t>
      </w:r>
      <w:r>
        <w:t>с</w:t>
      </w:r>
      <w:r>
        <w:t xml:space="preserve">ности, НРБ -99. </w:t>
      </w:r>
      <w:r w:rsidRPr="000C4EFE">
        <w:rPr>
          <w:b/>
          <w:color w:val="0070C0"/>
        </w:rPr>
        <w:t>Согласно требованиям этих норм в строящихся и реконс</w:t>
      </w:r>
      <w:r w:rsidRPr="000C4EFE">
        <w:rPr>
          <w:b/>
          <w:color w:val="0070C0"/>
        </w:rPr>
        <w:t>т</w:t>
      </w:r>
      <w:r w:rsidRPr="000C4EFE">
        <w:rPr>
          <w:b/>
          <w:color w:val="0070C0"/>
        </w:rPr>
        <w:t>руируемых жилых и общественных зданиях могут использоваться строительные материалы (</w:t>
      </w:r>
      <w:r w:rsidRPr="000C4EFE">
        <w:rPr>
          <w:b/>
          <w:color w:val="0070C0"/>
          <w:lang w:val="en-US"/>
        </w:rPr>
        <w:t>I</w:t>
      </w:r>
      <w:r w:rsidRPr="000C4EFE">
        <w:rPr>
          <w:b/>
          <w:color w:val="0070C0"/>
        </w:rPr>
        <w:t xml:space="preserve"> класса), в кот</w:t>
      </w:r>
      <w:r w:rsidRPr="000C4EFE">
        <w:rPr>
          <w:b/>
          <w:color w:val="0070C0"/>
        </w:rPr>
        <w:t>о</w:t>
      </w:r>
      <w:r w:rsidRPr="000C4EFE">
        <w:rPr>
          <w:b/>
          <w:color w:val="0070C0"/>
        </w:rPr>
        <w:t xml:space="preserve">рых </w:t>
      </w:r>
      <w:proofErr w:type="spellStart"/>
      <w:r w:rsidRPr="000C4EFE">
        <w:rPr>
          <w:b/>
          <w:i/>
          <w:iCs/>
          <w:color w:val="0070C0"/>
        </w:rPr>
        <w:t>А</w:t>
      </w:r>
      <w:r w:rsidRPr="000C4EFE">
        <w:rPr>
          <w:b/>
          <w:i/>
          <w:iCs/>
          <w:color w:val="0070C0"/>
          <w:sz w:val="32"/>
          <w:vertAlign w:val="subscript"/>
        </w:rPr>
        <w:t>эфф</w:t>
      </w:r>
      <w:proofErr w:type="spellEnd"/>
      <w:r w:rsidRPr="000C4EFE">
        <w:rPr>
          <w:b/>
          <w:i/>
          <w:iCs/>
          <w:color w:val="0070C0"/>
          <w:sz w:val="32"/>
          <w:vertAlign w:val="subscript"/>
        </w:rPr>
        <w:t xml:space="preserve"> </w:t>
      </w:r>
      <w:r w:rsidRPr="000C4EFE">
        <w:rPr>
          <w:b/>
          <w:i/>
          <w:iCs/>
          <w:color w:val="0070C0"/>
        </w:rPr>
        <w:t xml:space="preserve">≤ </w:t>
      </w:r>
      <w:r w:rsidRPr="000C4EFE">
        <w:rPr>
          <w:b/>
          <w:color w:val="0070C0"/>
        </w:rPr>
        <w:t>370</w:t>
      </w:r>
      <w:r w:rsidRPr="000C4EFE">
        <w:rPr>
          <w:b/>
          <w:i/>
          <w:iCs/>
          <w:color w:val="0070C0"/>
        </w:rPr>
        <w:t xml:space="preserve"> </w:t>
      </w:r>
      <w:r w:rsidRPr="000C4EFE">
        <w:rPr>
          <w:b/>
          <w:color w:val="0070C0"/>
        </w:rPr>
        <w:t>Бк/кг.</w:t>
      </w:r>
      <w:r w:rsidRPr="000C4EFE">
        <w:rPr>
          <w:b/>
          <w:i/>
          <w:iCs/>
          <w:color w:val="0070C0"/>
        </w:rPr>
        <w:t xml:space="preserve"> </w:t>
      </w:r>
    </w:p>
    <w:p w:rsidR="00BB645C" w:rsidRPr="00BB645C" w:rsidRDefault="00BB645C" w:rsidP="00BB645C">
      <w:pPr>
        <w:pStyle w:val="21"/>
        <w:rPr>
          <w:b/>
          <w:color w:val="0070C0"/>
        </w:rPr>
      </w:pPr>
      <w:r w:rsidRPr="00BB645C">
        <w:rPr>
          <w:b/>
          <w:i/>
          <w:iCs/>
          <w:color w:val="0070C0"/>
        </w:rPr>
        <w:t xml:space="preserve">Радиоактивные газы. </w:t>
      </w:r>
      <w:r>
        <w:t>Радон поступает в помещение из грунта, на котором построено здание (60 %), а также из строительных м</w:t>
      </w:r>
      <w:r>
        <w:t>а</w:t>
      </w:r>
      <w:r>
        <w:t xml:space="preserve">териалов и конструкций (25 %). </w:t>
      </w:r>
      <w:r w:rsidRPr="00BB645C">
        <w:rPr>
          <w:b/>
          <w:color w:val="0070C0"/>
        </w:rPr>
        <w:t>Радон (</w:t>
      </w:r>
      <w:proofErr w:type="spellStart"/>
      <w:r w:rsidRPr="00BB645C">
        <w:rPr>
          <w:b/>
          <w:color w:val="0070C0"/>
          <w:lang w:val="en-US"/>
        </w:rPr>
        <w:t>Rn</w:t>
      </w:r>
      <w:proofErr w:type="spellEnd"/>
      <w:r w:rsidRPr="00BB645C">
        <w:rPr>
          <w:b/>
          <w:color w:val="0070C0"/>
        </w:rPr>
        <w:t xml:space="preserve"> –222) является продуктом распада радия (</w:t>
      </w:r>
      <w:proofErr w:type="gramStart"/>
      <w:r w:rsidRPr="00BB645C">
        <w:rPr>
          <w:b/>
          <w:color w:val="0070C0"/>
          <w:lang w:val="en-US"/>
        </w:rPr>
        <w:t>R</w:t>
      </w:r>
      <w:proofErr w:type="gramEnd"/>
      <w:r w:rsidRPr="00BB645C">
        <w:rPr>
          <w:b/>
          <w:color w:val="0070C0"/>
        </w:rPr>
        <w:t>а –226). Благодаря относительно большому периоду полура</w:t>
      </w:r>
      <w:r w:rsidRPr="00BB645C">
        <w:rPr>
          <w:b/>
          <w:color w:val="0070C0"/>
        </w:rPr>
        <w:t>с</w:t>
      </w:r>
      <w:r w:rsidRPr="00BB645C">
        <w:rPr>
          <w:b/>
          <w:color w:val="0070C0"/>
        </w:rPr>
        <w:t xml:space="preserve">пада (3,8 </w:t>
      </w:r>
      <w:proofErr w:type="spellStart"/>
      <w:r w:rsidRPr="00BB645C">
        <w:rPr>
          <w:b/>
          <w:color w:val="0070C0"/>
        </w:rPr>
        <w:t>сут</w:t>
      </w:r>
      <w:proofErr w:type="spellEnd"/>
      <w:r w:rsidRPr="00BB645C">
        <w:rPr>
          <w:b/>
          <w:color w:val="0070C0"/>
        </w:rPr>
        <w:t xml:space="preserve">.), происходит </w:t>
      </w:r>
      <w:proofErr w:type="spellStart"/>
      <w:r w:rsidRPr="00BB645C">
        <w:rPr>
          <w:b/>
          <w:color w:val="0070C0"/>
        </w:rPr>
        <w:t>эксхаляция</w:t>
      </w:r>
      <w:proofErr w:type="spellEnd"/>
      <w:r w:rsidRPr="00BB645C">
        <w:rPr>
          <w:b/>
          <w:color w:val="0070C0"/>
        </w:rPr>
        <w:t xml:space="preserve"> (выход) части радона, образующегося в объеме строительного материала, в воздух п</w:t>
      </w:r>
      <w:r w:rsidRPr="00BB645C">
        <w:rPr>
          <w:b/>
          <w:color w:val="0070C0"/>
        </w:rPr>
        <w:t>о</w:t>
      </w:r>
      <w:r w:rsidRPr="00BB645C">
        <w:rPr>
          <w:b/>
          <w:color w:val="0070C0"/>
        </w:rPr>
        <w:t>мещения.</w:t>
      </w:r>
    </w:p>
    <w:p w:rsidR="00BB645C" w:rsidRDefault="00BB645C" w:rsidP="00BB645C">
      <w:pPr>
        <w:pStyle w:val="21"/>
        <w:ind w:firstLine="0"/>
      </w:pPr>
    </w:p>
    <w:p w:rsidR="00BB645C" w:rsidRPr="003F097E" w:rsidRDefault="00BB645C" w:rsidP="00BB645C">
      <w:pPr>
        <w:pStyle w:val="21"/>
        <w:ind w:firstLine="0"/>
      </w:pPr>
    </w:p>
    <w:p w:rsidR="00BB645C" w:rsidRDefault="00BB645C" w:rsidP="00BB645C">
      <w:pPr>
        <w:pStyle w:val="21"/>
        <w:ind w:left="851" w:right="849"/>
        <w:jc w:val="right"/>
        <w:rPr>
          <w:sz w:val="26"/>
        </w:rPr>
      </w:pPr>
      <w:r>
        <w:rPr>
          <w:sz w:val="26"/>
        </w:rPr>
        <w:t>Таблица</w:t>
      </w:r>
    </w:p>
    <w:p w:rsidR="00BB645C" w:rsidRDefault="00BB645C" w:rsidP="00BB645C">
      <w:pPr>
        <w:pStyle w:val="21"/>
        <w:ind w:left="851" w:right="849" w:firstLine="0"/>
        <w:jc w:val="center"/>
        <w:rPr>
          <w:b/>
          <w:bCs/>
          <w:sz w:val="26"/>
        </w:rPr>
      </w:pPr>
      <w:r>
        <w:rPr>
          <w:b/>
          <w:bCs/>
          <w:sz w:val="26"/>
        </w:rPr>
        <w:t>Эффективная удельная активность радионуклидов,</w:t>
      </w:r>
    </w:p>
    <w:p w:rsidR="00BB645C" w:rsidRDefault="00BB645C" w:rsidP="00BB645C">
      <w:pPr>
        <w:pStyle w:val="21"/>
        <w:ind w:left="851" w:right="849" w:firstLine="0"/>
        <w:jc w:val="center"/>
        <w:rPr>
          <w:b/>
          <w:bCs/>
          <w:sz w:val="26"/>
        </w:rPr>
      </w:pPr>
      <w:r>
        <w:rPr>
          <w:b/>
          <w:bCs/>
          <w:sz w:val="26"/>
        </w:rPr>
        <w:t>присутствующих в строительных матери</w:t>
      </w:r>
      <w:r>
        <w:rPr>
          <w:b/>
          <w:bCs/>
          <w:sz w:val="26"/>
        </w:rPr>
        <w:t>а</w:t>
      </w:r>
      <w:r>
        <w:rPr>
          <w:b/>
          <w:bCs/>
          <w:sz w:val="26"/>
        </w:rPr>
        <w:t>лах</w:t>
      </w:r>
    </w:p>
    <w:p w:rsidR="00BB645C" w:rsidRDefault="00BB645C" w:rsidP="00BB645C">
      <w:pPr>
        <w:pStyle w:val="21"/>
        <w:tabs>
          <w:tab w:val="left" w:pos="7032"/>
        </w:tabs>
        <w:ind w:left="851" w:right="849" w:firstLine="0"/>
        <w:jc w:val="left"/>
        <w:rPr>
          <w:b/>
          <w:bCs/>
          <w:sz w:val="16"/>
        </w:rPr>
      </w:pPr>
      <w:r>
        <w:rPr>
          <w:b/>
          <w:bCs/>
          <w:sz w:val="16"/>
        </w:rPr>
        <w:tab/>
      </w:r>
    </w:p>
    <w:tbl>
      <w:tblPr>
        <w:tblW w:w="7817" w:type="dxa"/>
        <w:jc w:val="center"/>
        <w:tblInd w:w="-1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3"/>
        <w:gridCol w:w="1694"/>
      </w:tblGrid>
      <w:tr w:rsidR="00BB645C" w:rsidTr="00CD5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45C" w:rsidRDefault="00BB645C" w:rsidP="00CD54C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Строительные материалы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B645C" w:rsidRDefault="00BB645C" w:rsidP="00CD54C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А</w:t>
            </w:r>
            <w:r>
              <w:rPr>
                <w:sz w:val="30"/>
                <w:vertAlign w:val="subscript"/>
              </w:rPr>
              <w:t>эфф</w:t>
            </w:r>
            <w:proofErr w:type="spellEnd"/>
            <w:r>
              <w:rPr>
                <w:sz w:val="26"/>
              </w:rPr>
              <w:t>, Бк/кг</w:t>
            </w:r>
          </w:p>
        </w:tc>
      </w:tr>
      <w:tr w:rsidR="00BB645C" w:rsidTr="00CD54CA">
        <w:tblPrEx>
          <w:tblCellMar>
            <w:top w:w="0" w:type="dxa"/>
            <w:bottom w:w="0" w:type="dxa"/>
          </w:tblCellMar>
        </w:tblPrEx>
        <w:trPr>
          <w:trHeight w:val="2282"/>
          <w:jc w:val="center"/>
        </w:trPr>
        <w:tc>
          <w:tcPr>
            <w:tcW w:w="6123" w:type="dxa"/>
            <w:tcBorders>
              <w:top w:val="single" w:sz="8" w:space="0" w:color="auto"/>
              <w:right w:val="single" w:sz="8" w:space="0" w:color="auto"/>
            </w:tcBorders>
          </w:tcPr>
          <w:p w:rsidR="00BB645C" w:rsidRDefault="00BB645C" w:rsidP="00CD54C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Материалы природного происхождения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Песок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Гравий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Глина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Щебень:</w:t>
            </w:r>
          </w:p>
          <w:p w:rsidR="00BB645C" w:rsidRDefault="00BB645C" w:rsidP="00CD54CA">
            <w:pPr>
              <w:ind w:firstLine="885"/>
              <w:rPr>
                <w:sz w:val="26"/>
              </w:rPr>
            </w:pPr>
            <w:r>
              <w:rPr>
                <w:sz w:val="26"/>
              </w:rPr>
              <w:t>гранитный</w:t>
            </w:r>
          </w:p>
          <w:p w:rsidR="00BB645C" w:rsidRDefault="00BB645C" w:rsidP="00CD54CA">
            <w:pPr>
              <w:ind w:firstLine="885"/>
              <w:rPr>
                <w:sz w:val="26"/>
              </w:rPr>
            </w:pPr>
            <w:r>
              <w:rPr>
                <w:sz w:val="26"/>
              </w:rPr>
              <w:t>песчаный и смешанный</w:t>
            </w:r>
          </w:p>
          <w:p w:rsidR="00BB645C" w:rsidRDefault="00BB645C" w:rsidP="00CD54CA">
            <w:pPr>
              <w:ind w:firstLine="885"/>
              <w:rPr>
                <w:sz w:val="26"/>
              </w:rPr>
            </w:pPr>
            <w:r>
              <w:rPr>
                <w:sz w:val="26"/>
              </w:rPr>
              <w:t>известковый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</w:tcBorders>
          </w:tcPr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59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127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72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BB645C" w:rsidTr="00CD54CA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6123" w:type="dxa"/>
            <w:tcBorders>
              <w:right w:val="single" w:sz="8" w:space="0" w:color="auto"/>
            </w:tcBorders>
          </w:tcPr>
          <w:p w:rsidR="00BB645C" w:rsidRDefault="00BB645C" w:rsidP="00CD54CA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Материалы промышленного происхождения </w:t>
            </w:r>
          </w:p>
          <w:p w:rsidR="00BB645C" w:rsidRDefault="00BB645C" w:rsidP="00CD54CA">
            <w:pPr>
              <w:jc w:val="both"/>
              <w:rPr>
                <w:sz w:val="26"/>
              </w:rPr>
            </w:pPr>
            <w:r>
              <w:rPr>
                <w:sz w:val="26"/>
              </w:rPr>
              <w:t>Известь</w:t>
            </w:r>
          </w:p>
          <w:p w:rsidR="00BB645C" w:rsidRDefault="00BB645C" w:rsidP="00CD54CA">
            <w:pPr>
              <w:jc w:val="both"/>
              <w:rPr>
                <w:sz w:val="26"/>
              </w:rPr>
            </w:pPr>
            <w:r>
              <w:rPr>
                <w:sz w:val="26"/>
              </w:rPr>
              <w:t>Кирпич силикатный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Бетон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Цемент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Кирпич керамический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Керамзит</w:t>
            </w: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58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133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140</w:t>
            </w:r>
          </w:p>
        </w:tc>
      </w:tr>
      <w:tr w:rsidR="00BB645C" w:rsidTr="00CD54CA">
        <w:tblPrEx>
          <w:tblCellMar>
            <w:top w:w="0" w:type="dxa"/>
            <w:bottom w:w="0" w:type="dxa"/>
          </w:tblCellMar>
        </w:tblPrEx>
        <w:trPr>
          <w:trHeight w:val="2826"/>
          <w:jc w:val="center"/>
        </w:trPr>
        <w:tc>
          <w:tcPr>
            <w:tcW w:w="6123" w:type="dxa"/>
            <w:tcBorders>
              <w:bottom w:val="single" w:sz="8" w:space="0" w:color="auto"/>
              <w:right w:val="single" w:sz="8" w:space="0" w:color="auto"/>
            </w:tcBorders>
          </w:tcPr>
          <w:p w:rsidR="00BB645C" w:rsidRDefault="00BB645C" w:rsidP="00CD54C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Побочные продукты и отходы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Колчеданные огарки (химическая промышле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ность)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Шлак конверторный (черная металлургия)</w:t>
            </w:r>
          </w:p>
          <w:p w:rsidR="00BB645C" w:rsidRDefault="00BB645C" w:rsidP="00CD54C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Фосфогипс</w:t>
            </w:r>
            <w:proofErr w:type="spellEnd"/>
            <w:r>
              <w:rPr>
                <w:sz w:val="26"/>
              </w:rPr>
              <w:t xml:space="preserve"> (химическая промышленность)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Хвосты (</w:t>
            </w:r>
            <w:proofErr w:type="spellStart"/>
            <w:r>
              <w:rPr>
                <w:sz w:val="26"/>
              </w:rPr>
              <w:t>горнообогатительные</w:t>
            </w:r>
            <w:proofErr w:type="spellEnd"/>
            <w:r>
              <w:rPr>
                <w:sz w:val="26"/>
              </w:rPr>
              <w:t xml:space="preserve"> комбинаты)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Шлак (цветная металлургия)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Шлак доменный (черная металлургия)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Шлак (ТЭЦ)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Зола ТЭЦ</w:t>
            </w:r>
          </w:p>
          <w:p w:rsidR="00BB645C" w:rsidRDefault="00BB645C" w:rsidP="00CD54CA">
            <w:pPr>
              <w:rPr>
                <w:sz w:val="26"/>
              </w:rPr>
            </w:pPr>
            <w:r>
              <w:rPr>
                <w:sz w:val="26"/>
              </w:rPr>
              <w:t>Фосфорные шлаки (химическая промышле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ность)</w:t>
            </w: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  <w:p w:rsidR="00BB645C" w:rsidRDefault="00BB645C" w:rsidP="00CD54CA">
            <w:pPr>
              <w:jc w:val="center"/>
              <w:rPr>
                <w:sz w:val="26"/>
              </w:rPr>
            </w:pPr>
            <w:r>
              <w:rPr>
                <w:sz w:val="26"/>
              </w:rPr>
              <w:t>38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65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153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194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204</w:t>
            </w:r>
          </w:p>
          <w:p w:rsidR="00BB645C" w:rsidRDefault="00BB645C" w:rsidP="00CD54CA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6"/>
              </w:rPr>
              <w:t>224</w:t>
            </w:r>
          </w:p>
        </w:tc>
      </w:tr>
    </w:tbl>
    <w:p w:rsidR="00BB645C" w:rsidRDefault="00BB645C" w:rsidP="00BB645C">
      <w:pPr>
        <w:pStyle w:val="21"/>
        <w:rPr>
          <w:sz w:val="16"/>
        </w:rPr>
      </w:pPr>
    </w:p>
    <w:p w:rsidR="00BB645C" w:rsidRDefault="00BB645C" w:rsidP="00BB645C">
      <w:pPr>
        <w:pStyle w:val="21"/>
      </w:pPr>
    </w:p>
    <w:p w:rsidR="00BB645C" w:rsidRPr="00BB645C" w:rsidRDefault="00BB645C" w:rsidP="00BB645C">
      <w:pPr>
        <w:pStyle w:val="21"/>
        <w:rPr>
          <w:b/>
          <w:color w:val="0070C0"/>
        </w:rPr>
      </w:pPr>
      <w:proofErr w:type="spellStart"/>
      <w:r w:rsidRPr="00BB645C">
        <w:rPr>
          <w:b/>
          <w:color w:val="0070C0"/>
        </w:rPr>
        <w:t>Торон</w:t>
      </w:r>
      <w:proofErr w:type="spellEnd"/>
      <w:r w:rsidRPr="00BB645C">
        <w:rPr>
          <w:b/>
          <w:color w:val="0070C0"/>
        </w:rPr>
        <w:t xml:space="preserve"> (</w:t>
      </w:r>
      <w:proofErr w:type="spellStart"/>
      <w:r w:rsidRPr="00BB645C">
        <w:rPr>
          <w:b/>
          <w:color w:val="0070C0"/>
          <w:lang w:val="en-US"/>
        </w:rPr>
        <w:t>Rn</w:t>
      </w:r>
      <w:proofErr w:type="spellEnd"/>
      <w:r w:rsidRPr="00BB645C">
        <w:rPr>
          <w:b/>
          <w:color w:val="0070C0"/>
        </w:rPr>
        <w:t xml:space="preserve"> –220) является продуктом распада радия (</w:t>
      </w:r>
      <w:r w:rsidRPr="00BB645C">
        <w:rPr>
          <w:b/>
          <w:color w:val="0070C0"/>
          <w:lang w:val="en-US"/>
        </w:rPr>
        <w:t>Ra</w:t>
      </w:r>
      <w:r w:rsidRPr="00BB645C">
        <w:rPr>
          <w:b/>
          <w:color w:val="0070C0"/>
        </w:rPr>
        <w:t xml:space="preserve">-224). </w:t>
      </w:r>
      <w:proofErr w:type="spellStart"/>
      <w:r w:rsidRPr="00BB645C">
        <w:rPr>
          <w:b/>
          <w:color w:val="0070C0"/>
        </w:rPr>
        <w:t>Торон</w:t>
      </w:r>
      <w:proofErr w:type="spellEnd"/>
      <w:r w:rsidRPr="00BB645C">
        <w:rPr>
          <w:b/>
          <w:color w:val="0070C0"/>
        </w:rPr>
        <w:t xml:space="preserve"> имеет значительно меньший период полураспада (55,5 с) по сравнению с радоном, п</w:t>
      </w:r>
      <w:r w:rsidRPr="00BB645C">
        <w:rPr>
          <w:b/>
          <w:color w:val="0070C0"/>
        </w:rPr>
        <w:t>о</w:t>
      </w:r>
      <w:r w:rsidRPr="00BB645C">
        <w:rPr>
          <w:b/>
          <w:color w:val="0070C0"/>
        </w:rPr>
        <w:t>этому его поступление в воздух помещений возможно только из поверхностн</w:t>
      </w:r>
      <w:r w:rsidRPr="00BB645C">
        <w:rPr>
          <w:b/>
          <w:color w:val="0070C0"/>
        </w:rPr>
        <w:t>о</w:t>
      </w:r>
      <w:r w:rsidRPr="00BB645C">
        <w:rPr>
          <w:b/>
          <w:color w:val="0070C0"/>
        </w:rPr>
        <w:t xml:space="preserve">го слоя стен и перекрытий. В связи с этим объемная концентрация </w:t>
      </w:r>
      <w:proofErr w:type="spellStart"/>
      <w:r w:rsidRPr="00BB645C">
        <w:rPr>
          <w:b/>
          <w:color w:val="0070C0"/>
        </w:rPr>
        <w:t>торона</w:t>
      </w:r>
      <w:proofErr w:type="spellEnd"/>
      <w:r w:rsidRPr="00BB645C">
        <w:rPr>
          <w:b/>
          <w:color w:val="0070C0"/>
        </w:rPr>
        <w:t xml:space="preserve"> в воздухе помещений оказывается значительно меньше концентр</w:t>
      </w:r>
      <w:r w:rsidRPr="00BB645C">
        <w:rPr>
          <w:b/>
          <w:color w:val="0070C0"/>
        </w:rPr>
        <w:t>а</w:t>
      </w:r>
      <w:r w:rsidRPr="00BB645C">
        <w:rPr>
          <w:b/>
          <w:color w:val="0070C0"/>
        </w:rPr>
        <w:t xml:space="preserve">ции радона. </w:t>
      </w:r>
    </w:p>
    <w:p w:rsidR="00BB645C" w:rsidRDefault="00BB645C" w:rsidP="00BB645C">
      <w:pPr>
        <w:pStyle w:val="21"/>
      </w:pPr>
      <w:r>
        <w:t xml:space="preserve">Содержание дочерних изотопов радона и </w:t>
      </w:r>
      <w:proofErr w:type="spellStart"/>
      <w:r>
        <w:t>торона</w:t>
      </w:r>
      <w:proofErr w:type="spellEnd"/>
      <w:r>
        <w:t xml:space="preserve"> в воздухе помещений ре</w:t>
      </w:r>
      <w:r>
        <w:t>г</w:t>
      </w:r>
      <w:r>
        <w:t>ламентируется их среднегодовой эквивалентной равновесной объемной активностью (ЭРОА). В воздухе помещений эксплуатируемых жилых зд</w:t>
      </w:r>
      <w:r>
        <w:t>а</w:t>
      </w:r>
      <w:r>
        <w:t>ний ЭРОА не должна превышать 200 Бк/м</w:t>
      </w:r>
      <w:r>
        <w:rPr>
          <w:vertAlign w:val="superscript"/>
        </w:rPr>
        <w:t>3</w:t>
      </w:r>
      <w:r>
        <w:t xml:space="preserve">. </w:t>
      </w:r>
    </w:p>
    <w:p w:rsidR="00BB645C" w:rsidRDefault="00BB645C" w:rsidP="00BB645C">
      <w:pPr>
        <w:pStyle w:val="21"/>
      </w:pPr>
      <w:r w:rsidRPr="00BB645C">
        <w:rPr>
          <w:b/>
          <w:i/>
          <w:iCs/>
          <w:color w:val="0070C0"/>
        </w:rPr>
        <w:t>Радиационный фон</w:t>
      </w:r>
      <w:r w:rsidRPr="00BB645C">
        <w:rPr>
          <w:b/>
          <w:color w:val="0070C0"/>
        </w:rPr>
        <w:t xml:space="preserve"> (гамма-фон) в помещениях зданий составляет:</w:t>
      </w:r>
      <w:r>
        <w:t xml:space="preserve"> в целом по стране – 440 </w:t>
      </w:r>
      <w:proofErr w:type="spellStart"/>
      <w:r>
        <w:t>мкЗв</w:t>
      </w:r>
      <w:proofErr w:type="spellEnd"/>
      <w:r>
        <w:t xml:space="preserve">/год, в Омской области – 605 </w:t>
      </w:r>
      <w:proofErr w:type="spellStart"/>
      <w:r>
        <w:t>мкЗв</w:t>
      </w:r>
      <w:proofErr w:type="spellEnd"/>
      <w:r>
        <w:t>/год. Сре</w:t>
      </w:r>
      <w:r>
        <w:t>д</w:t>
      </w:r>
      <w:r>
        <w:t xml:space="preserve">ний уровень облучения в деревянных домах равен 290 </w:t>
      </w:r>
      <w:proofErr w:type="spellStart"/>
      <w:r>
        <w:t>мкЗв</w:t>
      </w:r>
      <w:proofErr w:type="spellEnd"/>
      <w:r>
        <w:t>/год. В совреме</w:t>
      </w:r>
      <w:r>
        <w:t>н</w:t>
      </w:r>
      <w:r>
        <w:t xml:space="preserve">ных каменных зданиях он может быть выше или ниже этой дозы. </w:t>
      </w:r>
      <w:r w:rsidRPr="00BB645C">
        <w:rPr>
          <w:b/>
          <w:color w:val="0070C0"/>
        </w:rPr>
        <w:t xml:space="preserve">Дозовые </w:t>
      </w:r>
      <w:r w:rsidRPr="00BB645C">
        <w:rPr>
          <w:b/>
          <w:color w:val="0070C0"/>
        </w:rPr>
        <w:lastRenderedPageBreak/>
        <w:t>пределы вел</w:t>
      </w:r>
      <w:r w:rsidRPr="00BB645C">
        <w:rPr>
          <w:b/>
          <w:color w:val="0070C0"/>
        </w:rPr>
        <w:t>и</w:t>
      </w:r>
      <w:r w:rsidRPr="00BB645C">
        <w:rPr>
          <w:b/>
          <w:color w:val="0070C0"/>
        </w:rPr>
        <w:t xml:space="preserve">чины интенсивности ионизирующего излучения для людей, проживающих в зданиях, не должны превышать 1 </w:t>
      </w:r>
      <w:proofErr w:type="spellStart"/>
      <w:r w:rsidRPr="00BB645C">
        <w:rPr>
          <w:b/>
          <w:color w:val="0070C0"/>
        </w:rPr>
        <w:t>мЗв</w:t>
      </w:r>
      <w:proofErr w:type="spellEnd"/>
      <w:r w:rsidRPr="00BB645C">
        <w:rPr>
          <w:b/>
          <w:color w:val="0070C0"/>
        </w:rPr>
        <w:t xml:space="preserve">/год (1000 </w:t>
      </w:r>
      <w:proofErr w:type="spellStart"/>
      <w:r w:rsidRPr="00BB645C">
        <w:rPr>
          <w:b/>
          <w:color w:val="0070C0"/>
        </w:rPr>
        <w:t>мкЗв</w:t>
      </w:r>
      <w:proofErr w:type="spellEnd"/>
      <w:r w:rsidRPr="00BB645C">
        <w:rPr>
          <w:b/>
          <w:color w:val="0070C0"/>
        </w:rPr>
        <w:t xml:space="preserve">/год) в среднем за 5 лет, но не более 5 </w:t>
      </w:r>
      <w:proofErr w:type="spellStart"/>
      <w:r w:rsidRPr="00BB645C">
        <w:rPr>
          <w:b/>
          <w:color w:val="0070C0"/>
        </w:rPr>
        <w:t>мЗв</w:t>
      </w:r>
      <w:proofErr w:type="spellEnd"/>
      <w:r w:rsidRPr="00BB645C">
        <w:rPr>
          <w:b/>
          <w:color w:val="0070C0"/>
        </w:rPr>
        <w:t xml:space="preserve"> в год.</w:t>
      </w:r>
      <w:r>
        <w:t xml:space="preserve"> Гамма-фон в пом</w:t>
      </w:r>
      <w:r>
        <w:t>е</w:t>
      </w:r>
      <w:r>
        <w:t>щении регламентируется изменением мощности эффективной дозы гамма-излучения. В соответствии с НРБ-99 мо</w:t>
      </w:r>
      <w:r>
        <w:t>щ</w:t>
      </w:r>
      <w:r>
        <w:t>ность эффективной дозы гамма-излучения в помещении жилых и обществе</w:t>
      </w:r>
      <w:r>
        <w:t>н</w:t>
      </w:r>
      <w:r>
        <w:t>ных зданий не должна превышать мо</w:t>
      </w:r>
      <w:r>
        <w:t>щ</w:t>
      </w:r>
      <w:r>
        <w:t xml:space="preserve">ность дозы на открытой местности более чем на 0,3 </w:t>
      </w:r>
      <w:proofErr w:type="spellStart"/>
      <w:r>
        <w:t>мкЗв</w:t>
      </w:r>
      <w:proofErr w:type="spellEnd"/>
      <w:r>
        <w:t xml:space="preserve">/ч при проектировании новых зданий и 0,2 </w:t>
      </w:r>
      <w:proofErr w:type="spellStart"/>
      <w:r>
        <w:t>мкЗв</w:t>
      </w:r>
      <w:proofErr w:type="spellEnd"/>
      <w:r>
        <w:t>/ч в эксплуатируемых здан</w:t>
      </w:r>
      <w:r>
        <w:t>и</w:t>
      </w:r>
      <w:r>
        <w:t>ях.</w:t>
      </w:r>
    </w:p>
    <w:p w:rsidR="00BB645C" w:rsidRDefault="00BB645C" w:rsidP="00BB645C">
      <w:pPr>
        <w:pStyle w:val="21"/>
      </w:pPr>
      <w:r w:rsidRPr="00BB645C">
        <w:rPr>
          <w:b/>
          <w:i/>
          <w:iCs/>
          <w:color w:val="0070C0"/>
        </w:rPr>
        <w:t>Требования радиационной гигиены</w:t>
      </w:r>
      <w:r w:rsidRPr="00BB645C">
        <w:rPr>
          <w:b/>
          <w:color w:val="0070C0"/>
        </w:rPr>
        <w:t xml:space="preserve"> должны соблюдаться на всех этапах создания зданий.</w:t>
      </w:r>
      <w:r>
        <w:t xml:space="preserve"> При выборе территории застройки следует учит</w:t>
      </w:r>
      <w:r>
        <w:t>ы</w:t>
      </w:r>
      <w:r>
        <w:t xml:space="preserve">вать гамма-фон местности, радиационный состав грунта и скорость </w:t>
      </w:r>
      <w:proofErr w:type="spellStart"/>
      <w:r>
        <w:t>эксх</w:t>
      </w:r>
      <w:r>
        <w:t>а</w:t>
      </w:r>
      <w:r>
        <w:t>ляции</w:t>
      </w:r>
      <w:proofErr w:type="spellEnd"/>
      <w:r>
        <w:t xml:space="preserve"> радона из него. В процессе проектирования зданий необходимо определить требования к р</w:t>
      </w:r>
      <w:r>
        <w:t>а</w:t>
      </w:r>
      <w:r>
        <w:t>диационному качеству строительных материалов и конструкций и выбрать пр</w:t>
      </w:r>
      <w:r>
        <w:t>о</w:t>
      </w:r>
      <w:r>
        <w:t>ектные решения, ограничивающие поступления радона внутрь помещений. Нормируемыми показателями радиационной безопасности на стадии проектирования зданий я</w:t>
      </w:r>
      <w:r>
        <w:t>в</w:t>
      </w:r>
      <w:r>
        <w:t>ляются:</w:t>
      </w:r>
    </w:p>
    <w:p w:rsidR="00BB645C" w:rsidRDefault="00BB645C" w:rsidP="00BB645C">
      <w:pPr>
        <w:pStyle w:val="21"/>
        <w:numPr>
          <w:ilvl w:val="0"/>
          <w:numId w:val="2"/>
        </w:numPr>
        <w:tabs>
          <w:tab w:val="clear" w:pos="1381"/>
          <w:tab w:val="num" w:pos="-142"/>
          <w:tab w:val="num" w:pos="0"/>
        </w:tabs>
        <w:ind w:left="0"/>
      </w:pPr>
      <w:r>
        <w:t>эффективная удельная активность природных радионуклидов в строительных мат</w:t>
      </w:r>
      <w:r>
        <w:t>е</w:t>
      </w:r>
      <w:r>
        <w:t>риалах;</w:t>
      </w:r>
    </w:p>
    <w:p w:rsidR="00BB645C" w:rsidRDefault="00BB645C" w:rsidP="00BB645C">
      <w:pPr>
        <w:pStyle w:val="21"/>
        <w:numPr>
          <w:ilvl w:val="0"/>
          <w:numId w:val="2"/>
        </w:numPr>
        <w:tabs>
          <w:tab w:val="clear" w:pos="1381"/>
          <w:tab w:val="num" w:pos="-142"/>
          <w:tab w:val="num" w:pos="0"/>
        </w:tabs>
        <w:ind w:left="0"/>
      </w:pPr>
      <w:r>
        <w:t>мощность эффективной дозы гамма-излучения в помещении по сравнению с открытой местн</w:t>
      </w:r>
      <w:r>
        <w:t>о</w:t>
      </w:r>
      <w:r>
        <w:t>стью;</w:t>
      </w:r>
    </w:p>
    <w:p w:rsidR="00BB645C" w:rsidRDefault="00BB645C" w:rsidP="00BB645C">
      <w:pPr>
        <w:pStyle w:val="21"/>
        <w:numPr>
          <w:ilvl w:val="0"/>
          <w:numId w:val="2"/>
        </w:numPr>
        <w:tabs>
          <w:tab w:val="clear" w:pos="1381"/>
          <w:tab w:val="num" w:pos="-142"/>
          <w:tab w:val="num" w:pos="0"/>
        </w:tabs>
        <w:ind w:left="0"/>
      </w:pPr>
      <w:r>
        <w:t xml:space="preserve">среднегодовая эквивалентная равновесная объемная активность дочерних изотопов радона и </w:t>
      </w:r>
      <w:proofErr w:type="spellStart"/>
      <w:r>
        <w:t>т</w:t>
      </w:r>
      <w:r>
        <w:t>о</w:t>
      </w:r>
      <w:r>
        <w:t>рона</w:t>
      </w:r>
      <w:proofErr w:type="spellEnd"/>
      <w:r>
        <w:t>.</w:t>
      </w:r>
    </w:p>
    <w:p w:rsidR="00BB645C" w:rsidRPr="00BB645C" w:rsidRDefault="00BB645C" w:rsidP="00BB645C">
      <w:pPr>
        <w:pStyle w:val="21"/>
        <w:rPr>
          <w:b/>
          <w:color w:val="0070C0"/>
        </w:rPr>
      </w:pPr>
      <w:r>
        <w:t>В построенных и эксплуатируемых зданиях радиационный контроль веде</w:t>
      </w:r>
      <w:r>
        <w:t>т</w:t>
      </w:r>
      <w:r>
        <w:t xml:space="preserve">ся по определению мощности эффективной дозы гамма-излучения в помещениях и среднегодовой эквивалентной равновесной объемной активности дочерних изотопов радона и </w:t>
      </w:r>
      <w:proofErr w:type="spellStart"/>
      <w:r>
        <w:t>торона</w:t>
      </w:r>
      <w:proofErr w:type="spellEnd"/>
      <w:r>
        <w:t xml:space="preserve"> в них. </w:t>
      </w:r>
      <w:r w:rsidRPr="00BB645C">
        <w:rPr>
          <w:b/>
          <w:color w:val="0070C0"/>
        </w:rPr>
        <w:t>Е</w:t>
      </w:r>
      <w:r w:rsidRPr="00BB645C">
        <w:rPr>
          <w:b/>
          <w:color w:val="0070C0"/>
        </w:rPr>
        <w:t>с</w:t>
      </w:r>
      <w:r w:rsidRPr="00BB645C">
        <w:rPr>
          <w:b/>
          <w:color w:val="0070C0"/>
        </w:rPr>
        <w:t xml:space="preserve">ли ЭРОА радона и </w:t>
      </w:r>
      <w:proofErr w:type="spellStart"/>
      <w:r w:rsidRPr="00BB645C">
        <w:rPr>
          <w:b/>
          <w:color w:val="0070C0"/>
        </w:rPr>
        <w:t>торона</w:t>
      </w:r>
      <w:proofErr w:type="spellEnd"/>
      <w:r w:rsidRPr="00BB645C">
        <w:rPr>
          <w:b/>
          <w:color w:val="0070C0"/>
        </w:rPr>
        <w:t xml:space="preserve"> больше 200 Бк/м</w:t>
      </w:r>
      <w:r w:rsidRPr="00BB645C">
        <w:rPr>
          <w:b/>
          <w:color w:val="0070C0"/>
          <w:vertAlign w:val="superscript"/>
        </w:rPr>
        <w:t>3</w:t>
      </w:r>
      <w:r w:rsidRPr="00BB645C">
        <w:rPr>
          <w:b/>
          <w:color w:val="0070C0"/>
        </w:rPr>
        <w:t>, а мо</w:t>
      </w:r>
      <w:r w:rsidRPr="00BB645C">
        <w:rPr>
          <w:b/>
          <w:color w:val="0070C0"/>
        </w:rPr>
        <w:t>щ</w:t>
      </w:r>
      <w:r w:rsidRPr="00BB645C">
        <w:rPr>
          <w:b/>
          <w:color w:val="0070C0"/>
        </w:rPr>
        <w:t xml:space="preserve">ность дозы гамма-излучения выше </w:t>
      </w:r>
      <w:proofErr w:type="spellStart"/>
      <w:proofErr w:type="gramStart"/>
      <w:r w:rsidRPr="00BB645C">
        <w:rPr>
          <w:b/>
          <w:color w:val="0070C0"/>
        </w:rPr>
        <w:t>гамма-фона</w:t>
      </w:r>
      <w:proofErr w:type="spellEnd"/>
      <w:proofErr w:type="gramEnd"/>
      <w:r w:rsidRPr="00BB645C">
        <w:rPr>
          <w:b/>
          <w:color w:val="0070C0"/>
        </w:rPr>
        <w:t xml:space="preserve"> открытой местности на 0,2 </w:t>
      </w:r>
      <w:proofErr w:type="spellStart"/>
      <w:r w:rsidRPr="00BB645C">
        <w:rPr>
          <w:b/>
          <w:color w:val="0070C0"/>
        </w:rPr>
        <w:t>мкЗв</w:t>
      </w:r>
      <w:proofErr w:type="spellEnd"/>
      <w:r w:rsidRPr="00BB645C">
        <w:rPr>
          <w:b/>
          <w:color w:val="0070C0"/>
        </w:rPr>
        <w:t>/ч, необходимо проводить защитные мероприятия, направленные на снижение поступления радона в воздух п</w:t>
      </w:r>
      <w:r w:rsidRPr="00BB645C">
        <w:rPr>
          <w:b/>
          <w:color w:val="0070C0"/>
        </w:rPr>
        <w:t>о</w:t>
      </w:r>
      <w:r w:rsidRPr="00BB645C">
        <w:rPr>
          <w:b/>
          <w:color w:val="0070C0"/>
        </w:rPr>
        <w:t xml:space="preserve">мещений. </w:t>
      </w:r>
    </w:p>
    <w:p w:rsidR="00BB645C" w:rsidRDefault="00BB645C" w:rsidP="00BB645C">
      <w:pPr>
        <w:pStyle w:val="21"/>
      </w:pPr>
      <w:r>
        <w:rPr>
          <w:b/>
          <w:bCs/>
          <w:i/>
          <w:iCs/>
        </w:rPr>
        <w:t>Мероприятия по охране помещений зданий от радиоактивного загрязнения</w:t>
      </w:r>
      <w:r>
        <w:t xml:space="preserve"> вкл</w:t>
      </w:r>
      <w:r>
        <w:t>ю</w:t>
      </w:r>
      <w:r>
        <w:t xml:space="preserve">чают: </w:t>
      </w:r>
    </w:p>
    <w:p w:rsidR="00BB645C" w:rsidRDefault="00BB645C" w:rsidP="00BB645C">
      <w:pPr>
        <w:pStyle w:val="21"/>
        <w:numPr>
          <w:ilvl w:val="0"/>
          <w:numId w:val="3"/>
        </w:numPr>
        <w:tabs>
          <w:tab w:val="clear" w:pos="360"/>
          <w:tab w:val="num" w:pos="0"/>
        </w:tabs>
        <w:ind w:left="0" w:firstLine="454"/>
      </w:pPr>
      <w:r>
        <w:t>отказ от использования в строительстве зданий материалов с высокой эффективной удельной активностью радионуклидов. Эти материалы могут быть использованы в дорожном строительстве, а также для изготовления изделий, устанавливаемых вне замкнутых помещений (бетонные столбы, шп</w:t>
      </w:r>
      <w:r>
        <w:t>а</w:t>
      </w:r>
      <w:r>
        <w:t>лы и др.);</w:t>
      </w:r>
    </w:p>
    <w:p w:rsidR="00BB645C" w:rsidRDefault="00BB645C" w:rsidP="00BB645C">
      <w:pPr>
        <w:pStyle w:val="21"/>
        <w:numPr>
          <w:ilvl w:val="0"/>
          <w:numId w:val="3"/>
        </w:numPr>
        <w:tabs>
          <w:tab w:val="clear" w:pos="360"/>
          <w:tab w:val="num" w:pos="0"/>
        </w:tabs>
        <w:ind w:left="0" w:firstLine="454"/>
      </w:pPr>
      <w:r>
        <w:t>тщательную герметизацию контактирующих с грунтом участков построек и своевременная ликвидация трещин; герметизацию мест прохождения труб и других коммуникаций через междуэтажные пер</w:t>
      </w:r>
      <w:r>
        <w:t>е</w:t>
      </w:r>
      <w:r>
        <w:t>крытия;</w:t>
      </w:r>
    </w:p>
    <w:p w:rsidR="00BB645C" w:rsidRDefault="00BB645C" w:rsidP="00BB645C">
      <w:pPr>
        <w:pStyle w:val="21"/>
        <w:numPr>
          <w:ilvl w:val="0"/>
          <w:numId w:val="3"/>
        </w:numPr>
        <w:tabs>
          <w:tab w:val="clear" w:pos="360"/>
          <w:tab w:val="num" w:pos="0"/>
        </w:tabs>
        <w:ind w:left="0" w:firstLine="454"/>
      </w:pPr>
      <w:r>
        <w:t>интенсивную вентиляцию зданий, особенно подвалов и нижних этажей. Важно, чтобы воздухообмен осуществлялся непосредственно с атм</w:t>
      </w:r>
      <w:r>
        <w:t>о</w:t>
      </w:r>
      <w:r>
        <w:t>сферным возд</w:t>
      </w:r>
      <w:r>
        <w:t>у</w:t>
      </w:r>
      <w:r>
        <w:t>хом;</w:t>
      </w:r>
    </w:p>
    <w:p w:rsidR="00BB645C" w:rsidRDefault="00BB645C" w:rsidP="00BB645C">
      <w:pPr>
        <w:pStyle w:val="21"/>
        <w:numPr>
          <w:ilvl w:val="0"/>
          <w:numId w:val="3"/>
        </w:numPr>
        <w:tabs>
          <w:tab w:val="clear" w:pos="360"/>
          <w:tab w:val="num" w:pos="-142"/>
        </w:tabs>
        <w:ind w:left="0" w:firstLine="454"/>
      </w:pPr>
      <w:r>
        <w:t>нанесение защитных покрытий на стены и полы помещений (н</w:t>
      </w:r>
      <w:r>
        <w:t>а</w:t>
      </w:r>
      <w:r>
        <w:t>пример, краски на эпоксидной основе, нескольких слоев масл</w:t>
      </w:r>
      <w:r>
        <w:t>я</w:t>
      </w:r>
      <w:r>
        <w:t>ной краски);</w:t>
      </w:r>
    </w:p>
    <w:p w:rsidR="00BB645C" w:rsidRDefault="00BB645C" w:rsidP="00BB645C">
      <w:pPr>
        <w:pStyle w:val="21"/>
        <w:numPr>
          <w:ilvl w:val="0"/>
          <w:numId w:val="3"/>
        </w:numPr>
        <w:tabs>
          <w:tab w:val="clear" w:pos="360"/>
          <w:tab w:val="num" w:pos="-142"/>
        </w:tabs>
        <w:ind w:left="0" w:firstLine="454"/>
      </w:pPr>
      <w:r>
        <w:lastRenderedPageBreak/>
        <w:t xml:space="preserve">использование </w:t>
      </w:r>
      <w:proofErr w:type="spellStart"/>
      <w:r>
        <w:t>радоноизолирующих</w:t>
      </w:r>
      <w:proofErr w:type="spellEnd"/>
      <w:r>
        <w:t xml:space="preserve"> облицовочных и отделочных материалов (например, специальных пластиковых материалов, </w:t>
      </w:r>
      <w:proofErr w:type="spellStart"/>
      <w:r>
        <w:t>гипсополимерных</w:t>
      </w:r>
      <w:proofErr w:type="spellEnd"/>
      <w:r>
        <w:t xml:space="preserve"> плиток, полимерных пленок, нанесе</w:t>
      </w:r>
      <w:r>
        <w:t>н</w:t>
      </w:r>
      <w:r>
        <w:t>ных на обои и др.).</w:t>
      </w:r>
    </w:p>
    <w:p w:rsidR="00BB645C" w:rsidRDefault="00BB645C" w:rsidP="00BB645C">
      <w:pPr>
        <w:pStyle w:val="21"/>
      </w:pPr>
      <w:r>
        <w:t>Рассмотрим мероприятия, известные в практике строительства, по изоляции помещений зд</w:t>
      </w:r>
      <w:r>
        <w:t>а</w:t>
      </w:r>
      <w:r>
        <w:t xml:space="preserve">ний от радона, </w:t>
      </w:r>
      <w:proofErr w:type="spellStart"/>
      <w:r>
        <w:t>эксхалирующего</w:t>
      </w:r>
      <w:proofErr w:type="spellEnd"/>
      <w:r>
        <w:t xml:space="preserve"> из грунта.</w:t>
      </w:r>
    </w:p>
    <w:p w:rsidR="00BB645C" w:rsidRDefault="00BB645C" w:rsidP="00BB645C">
      <w:pPr>
        <w:pStyle w:val="21"/>
        <w:numPr>
          <w:ilvl w:val="1"/>
          <w:numId w:val="3"/>
        </w:numPr>
        <w:tabs>
          <w:tab w:val="clear" w:pos="1080"/>
          <w:tab w:val="left" w:pos="0"/>
        </w:tabs>
        <w:ind w:left="0"/>
      </w:pPr>
      <w:r>
        <w:t>Если участок площади застройки небольшой, верхнюю часть гру</w:t>
      </w:r>
      <w:r>
        <w:t>н</w:t>
      </w:r>
      <w:r>
        <w:t>тового основания (насыпной грунт или песчано-гравийную смесь) заменяют слоем у</w:t>
      </w:r>
      <w:r>
        <w:t>п</w:t>
      </w:r>
      <w:r>
        <w:t>лотненной глины толщиной не менее 1м. Глина может быть пропитана сост</w:t>
      </w:r>
      <w:r>
        <w:t>а</w:t>
      </w:r>
      <w:r>
        <w:t xml:space="preserve">вом на основе </w:t>
      </w:r>
      <w:proofErr w:type="gramStart"/>
      <w:r>
        <w:t>цементного</w:t>
      </w:r>
      <w:proofErr w:type="gramEnd"/>
      <w:r>
        <w:t>, битумного или латексного связующих. Для допо</w:t>
      </w:r>
      <w:r>
        <w:t>л</w:t>
      </w:r>
      <w:r>
        <w:t>нительного уплотнения на выровненные откосы и дно котлована наносят слой а</w:t>
      </w:r>
      <w:r>
        <w:t>с</w:t>
      </w:r>
      <w:r>
        <w:t>фальта толщиной 2…3 см. При реконструкции грунтового основания следует принимать меры, исключающие появление грунтовых вод над глинобитным слоем, а также осадку фундаме</w:t>
      </w:r>
      <w:r>
        <w:t>н</w:t>
      </w:r>
      <w:r>
        <w:t>та.</w:t>
      </w:r>
    </w:p>
    <w:p w:rsidR="00BB645C" w:rsidRDefault="00BB645C" w:rsidP="00BB645C">
      <w:pPr>
        <w:pStyle w:val="21"/>
        <w:numPr>
          <w:ilvl w:val="1"/>
          <w:numId w:val="3"/>
        </w:numPr>
        <w:tabs>
          <w:tab w:val="clear" w:pos="1080"/>
          <w:tab w:val="num" w:pos="0"/>
        </w:tabs>
        <w:ind w:left="0"/>
      </w:pPr>
      <w:r>
        <w:t>Снижение газопроницаемости глины и песка в неэксплуатируемых подвалах зданий с небольшими заглублениями может быть достигн</w:t>
      </w:r>
      <w:r>
        <w:t>у</w:t>
      </w:r>
      <w:r>
        <w:t>то пропиткой уплотняющим составом на глубину не менее 10 см.</w:t>
      </w:r>
    </w:p>
    <w:p w:rsidR="00BB645C" w:rsidRDefault="00BB645C" w:rsidP="00BB645C">
      <w:pPr>
        <w:pStyle w:val="21"/>
        <w:numPr>
          <w:ilvl w:val="1"/>
          <w:numId w:val="3"/>
        </w:numPr>
        <w:tabs>
          <w:tab w:val="clear" w:pos="1080"/>
          <w:tab w:val="num" w:pos="0"/>
        </w:tabs>
        <w:ind w:left="0"/>
      </w:pPr>
      <w:r>
        <w:t xml:space="preserve">Функцию </w:t>
      </w:r>
      <w:proofErr w:type="spellStart"/>
      <w:r>
        <w:t>противорадоновой</w:t>
      </w:r>
      <w:proofErr w:type="spellEnd"/>
      <w:r>
        <w:t xml:space="preserve"> защиты может выполнять сплошная мон</w:t>
      </w:r>
      <w:r>
        <w:t>о</w:t>
      </w:r>
      <w:r>
        <w:t xml:space="preserve">литная железобетонная плита, которая является фундаментом, подвальным полом или перекрытием. Плита должна быть </w:t>
      </w:r>
      <w:proofErr w:type="spellStart"/>
      <w:r>
        <w:t>водо</w:t>
      </w:r>
      <w:proofErr w:type="spellEnd"/>
      <w:r>
        <w:t>- и газонепр</w:t>
      </w:r>
      <w:r>
        <w:t>о</w:t>
      </w:r>
      <w:r>
        <w:t>ницаема. При этом защита плавающими плитами подвального пола, которые устанавливаются п</w:t>
      </w:r>
      <w:r>
        <w:t>о</w:t>
      </w:r>
      <w:r>
        <w:t>сле возведения фундаментальных стен, менее эффективна по сравнению с з</w:t>
      </w:r>
      <w:r>
        <w:t>а</w:t>
      </w:r>
      <w:r>
        <w:t>щитной монолитной плитой, на которую опираются ст</w:t>
      </w:r>
      <w:r>
        <w:t>е</w:t>
      </w:r>
      <w:r>
        <w:t>ны.</w:t>
      </w:r>
    </w:p>
    <w:p w:rsidR="00BB645C" w:rsidRDefault="00BB645C" w:rsidP="00BB645C">
      <w:pPr>
        <w:pStyle w:val="21"/>
        <w:numPr>
          <w:ilvl w:val="1"/>
          <w:numId w:val="3"/>
        </w:numPr>
        <w:tabs>
          <w:tab w:val="clear" w:pos="1080"/>
          <w:tab w:val="num" w:pos="0"/>
        </w:tabs>
        <w:ind w:left="0"/>
      </w:pPr>
      <w:r>
        <w:t>Создание зоны пониженного давления в грунтовом основании подвал</w:t>
      </w:r>
      <w:r>
        <w:t>ь</w:t>
      </w:r>
      <w:r>
        <w:t>ного пола с помощью специальной системы принудительной вытяжной вент</w:t>
      </w:r>
      <w:r>
        <w:t>и</w:t>
      </w:r>
      <w:r>
        <w:t>ляции. Система включает одну подземную трубу на 100 м</w:t>
      </w:r>
      <w:proofErr w:type="gramStart"/>
      <w:r>
        <w:rPr>
          <w:vertAlign w:val="superscript"/>
        </w:rPr>
        <w:t>2</w:t>
      </w:r>
      <w:proofErr w:type="gramEnd"/>
      <w:r>
        <w:t xml:space="preserve"> защищаемой площ</w:t>
      </w:r>
      <w:r>
        <w:t>а</w:t>
      </w:r>
      <w:r>
        <w:t>ди и вентиляторы низкого давления в герметичном корпусе с производительн</w:t>
      </w:r>
      <w:r>
        <w:t>о</w:t>
      </w:r>
      <w:r>
        <w:t>стью 150…250 м</w:t>
      </w:r>
      <w:r>
        <w:rPr>
          <w:vertAlign w:val="superscript"/>
        </w:rPr>
        <w:t>3</w:t>
      </w:r>
      <w:r>
        <w:t>/ч. Не допускается установка таких вентиляторов в подвал</w:t>
      </w:r>
      <w:r>
        <w:t>ь</w:t>
      </w:r>
      <w:r>
        <w:t>ных и служебных помещениях. Описанная система защиты не должна быть связана с системой вентиляции жилых и служебных пом</w:t>
      </w:r>
      <w:r>
        <w:t>е</w:t>
      </w:r>
      <w:r>
        <w:t>щений.</w:t>
      </w:r>
    </w:p>
    <w:p w:rsidR="00BB645C" w:rsidRDefault="00BB645C" w:rsidP="00BB645C">
      <w:pPr>
        <w:pStyle w:val="21"/>
        <w:numPr>
          <w:ilvl w:val="1"/>
          <w:numId w:val="3"/>
        </w:numPr>
        <w:tabs>
          <w:tab w:val="clear" w:pos="1080"/>
          <w:tab w:val="num" w:pos="0"/>
        </w:tabs>
        <w:ind w:left="0"/>
      </w:pPr>
      <w:r>
        <w:t>Для предотвращения проникновения радона через швы между ст</w:t>
      </w:r>
      <w:r>
        <w:t>е</w:t>
      </w:r>
      <w:r>
        <w:t xml:space="preserve">нами и перекрытиями используются </w:t>
      </w:r>
      <w:proofErr w:type="spellStart"/>
      <w:r>
        <w:t>противоизоляционные</w:t>
      </w:r>
      <w:proofErr w:type="spellEnd"/>
      <w:r>
        <w:t xml:space="preserve"> слои из полиэтиленовой пленки или рубероида. Эти слои наносятся на эпоксидную, поливинилхлоридную или </w:t>
      </w:r>
      <w:proofErr w:type="spellStart"/>
      <w:r>
        <w:t>алкидноуретановую</w:t>
      </w:r>
      <w:proofErr w:type="spellEnd"/>
      <w:r>
        <w:t xml:space="preserve"> осн</w:t>
      </w:r>
      <w:r>
        <w:t>о</w:t>
      </w:r>
      <w:r>
        <w:t xml:space="preserve">ву. </w:t>
      </w:r>
    </w:p>
    <w:p w:rsidR="00BB645C" w:rsidRDefault="00BB645C" w:rsidP="00BB645C">
      <w:pPr>
        <w:pStyle w:val="a3"/>
        <w:tabs>
          <w:tab w:val="num" w:pos="0"/>
        </w:tabs>
        <w:ind w:firstLine="454"/>
      </w:pPr>
      <w:r>
        <w:t>Радоновые эманации известны во многих регионах нашей страны, в том числе в городах: Москве, Санкт-Петербурге, Новосибирске. Юг Сибири отнесен к территориям, потенциально опа</w:t>
      </w:r>
      <w:r>
        <w:t>с</w:t>
      </w:r>
      <w:r>
        <w:t>ным по радону.</w:t>
      </w:r>
    </w:p>
    <w:p w:rsidR="00BB645C" w:rsidRDefault="00BB645C" w:rsidP="00BB645C">
      <w:pPr>
        <w:pStyle w:val="21"/>
        <w:jc w:val="center"/>
      </w:pPr>
    </w:p>
    <w:p w:rsidR="00BB645C" w:rsidRDefault="00BB645C" w:rsidP="00BB645C">
      <w:pPr>
        <w:pStyle w:val="21"/>
        <w:rPr>
          <w:sz w:val="16"/>
        </w:rPr>
      </w:pPr>
    </w:p>
    <w:p w:rsidR="00DE7103" w:rsidRDefault="00DE7103"/>
    <w:sectPr w:rsidR="00DE7103" w:rsidSect="00DE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6052F"/>
    <w:multiLevelType w:val="hybridMultilevel"/>
    <w:tmpl w:val="2736CE0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99419D4">
      <w:start w:val="1"/>
      <w:numFmt w:val="bullet"/>
      <w:lvlText w:val=""/>
      <w:lvlJc w:val="left"/>
      <w:pPr>
        <w:tabs>
          <w:tab w:val="num" w:pos="1080"/>
        </w:tabs>
        <w:ind w:left="266" w:firstLine="45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0A85EEB"/>
    <w:multiLevelType w:val="hybridMultilevel"/>
    <w:tmpl w:val="533EF47E"/>
    <w:lvl w:ilvl="0" w:tplc="499419D4">
      <w:start w:val="1"/>
      <w:numFmt w:val="bullet"/>
      <w:lvlText w:val="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8C642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45C"/>
    <w:rsid w:val="000C4EFE"/>
    <w:rsid w:val="00BB645C"/>
    <w:rsid w:val="00DE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BB645C"/>
    <w:pPr>
      <w:keepNext/>
      <w:tabs>
        <w:tab w:val="left" w:pos="8222"/>
      </w:tabs>
      <w:spacing w:before="480" w:after="12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645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BB645C"/>
    <w:pPr>
      <w:ind w:firstLine="454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BB64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BB645C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B64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2046</Words>
  <Characters>11665</Characters>
  <Application>Microsoft Office Word</Application>
  <DocSecurity>0</DocSecurity>
  <Lines>97</Lines>
  <Paragraphs>27</Paragraphs>
  <ScaleCrop>false</ScaleCrop>
  <Company/>
  <LinksUpToDate>false</LinksUpToDate>
  <CharactersWithSpaces>13684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2022-04-06T04:56:00Z</dcterms:created>
  <dcterms:modified xsi:type="dcterms:W3CDTF">2022-04-06T05:04:00Z</dcterms:modified>
</cp:coreProperties>
</file>