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40" w:rsidRPr="00B36D40" w:rsidRDefault="00B36D40" w:rsidP="00DE4B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i9856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</w:t>
      </w:r>
    </w:p>
    <w:p w:rsidR="00DE4B39" w:rsidRPr="007E0CDA" w:rsidRDefault="00DE4B39" w:rsidP="00DE4B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E0C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МЕТОДИКА И ТЕХНОЛОГИЯ ДИАГНОСТИРОВАНИЯ</w:t>
      </w:r>
      <w:bookmarkStart w:id="1" w:name="_Toc93826042"/>
      <w:bookmarkEnd w:id="0"/>
      <w:bookmarkEnd w:id="1"/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Методика диагностирования гидропривода машины определяется применяемым методом диагностирования.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lang w:eastAsia="ru-RU"/>
        </w:rPr>
        <w:t xml:space="preserve"> Диагностирование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lang w:eastAsia="ru-RU"/>
        </w:rPr>
        <w:t>гидроустройств</w:t>
      </w:r>
      <w:proofErr w:type="spellEnd"/>
      <w:r w:rsidRPr="007E5F42">
        <w:rPr>
          <w:rFonts w:ascii="Times New Roman" w:eastAsia="Times New Roman" w:hAnsi="Times New Roman" w:cs="Times New Roman"/>
          <w:sz w:val="24"/>
          <w:lang w:eastAsia="ru-RU"/>
        </w:rPr>
        <w:t xml:space="preserve"> с применением технических средств диагностирова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ния должно осуществляться после опроса машиниста и внешнего осмотра исследуемого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гидроустройства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Диагностирование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гидроустройств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перед установкой их на машину или при снятии их с машины, осуществляемое на стационарных участках организаций, эксплуатирующих машины, или исполнителей технического сервиса, должно осуществляться с применением специализированных или универсальных стендов для диагностики гидропривода.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3.1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Выбор специализированного или универсального стенда следует осуществлять в зависимости от объемов проводимых работ.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3.2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небольших объемах работ следует ориентироваться на универсальные стенды, характеристики которых приведены в таблице </w:t>
      </w:r>
      <w:hyperlink r:id="rId4" w:anchor="i107996" w:tooltip="Таблица 1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1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pacing w:val="40"/>
          <w:sz w:val="24"/>
          <w:szCs w:val="23"/>
          <w:lang w:eastAsia="ru-RU"/>
        </w:rPr>
        <w:t xml:space="preserve">Таблица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772"/>
        <w:gridCol w:w="771"/>
        <w:gridCol w:w="774"/>
        <w:gridCol w:w="774"/>
        <w:gridCol w:w="774"/>
        <w:gridCol w:w="774"/>
        <w:gridCol w:w="772"/>
      </w:tblGrid>
      <w:tr w:rsidR="00DE4B39" w:rsidRPr="007E5F42" w:rsidTr="00A6179B">
        <w:trPr>
          <w:tblHeader/>
          <w:jc w:val="center"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i107996"/>
            <w:bookmarkStart w:id="3" w:name="TO0000001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Размерная группа стенда</w:t>
            </w:r>
            <w:bookmarkEnd w:id="2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4B39" w:rsidRPr="007E5F42" w:rsidTr="00A6179B">
        <w:trPr>
          <w:jc w:val="center"/>
        </w:trPr>
        <w:tc>
          <w:tcPr>
            <w:tcW w:w="25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основной насосной станции стенда, кВт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E4B39" w:rsidRPr="007E5F42" w:rsidTr="00A6179B">
        <w:trPr>
          <w:jc w:val="center"/>
        </w:trPr>
        <w:tc>
          <w:tcPr>
            <w:tcW w:w="25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основного бака стенда, </w:t>
            </w:r>
            <w:proofErr w:type="gram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9" w:rsidRPr="007E5F42" w:rsidRDefault="00DE4B39" w:rsidP="00A6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</w:tbl>
    <w:bookmarkEnd w:id="3"/>
    <w:p w:rsidR="00DE4B39" w:rsidRPr="007E5F42" w:rsidRDefault="00DE4B39" w:rsidP="00DE4B39">
      <w:pPr>
        <w:spacing w:before="120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Блок-схема универсального стенда для диагностирования гидропривода в соответствии с параметрическим методом приведена на рисунке </w:t>
      </w:r>
      <w:hyperlink r:id="rId5" w:anchor="i116812" w:tooltip="Рисунок 1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1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Универсальный диагностический стенд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56012" cy="46177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009" cy="462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Рисунок 1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- </w:t>
      </w:r>
      <w:r w:rsidRPr="007E5F42">
        <w:rPr>
          <w:rFonts w:ascii="Times New Roman" w:eastAsia="Times New Roman" w:hAnsi="Times New Roman" w:cs="Times New Roman"/>
          <w:sz w:val="24"/>
          <w:szCs w:val="20"/>
          <w:lang w:eastAsia="ru-RU"/>
        </w:rPr>
        <w:t>Блок-схема универсального стенда для диагностирования гидропривода машин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3.3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ри больших объемах работ следует использовать специализированные стенды. Типовые схемы специализированных стендов для диагностирования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гидроустройств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 соответствии с параметрическим методом </w:t>
      </w:r>
      <w:r w:rsidR="00B36D40">
        <w:rPr>
          <w:rFonts w:ascii="Times New Roman" w:eastAsia="Times New Roman" w:hAnsi="Times New Roman" w:cs="Times New Roman"/>
          <w:sz w:val="24"/>
          <w:szCs w:val="23"/>
          <w:lang w:eastAsia="ru-RU"/>
        </w:rPr>
        <w:t>будут рассмотрены в дальнейшем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4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Диагностирование гидропривода в целом и отдельных его элементов без снятия их с машины осуществляется с применением встроенных средств диагностики гидропривода или встраиваемых приборов и приспособлений (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гидротестеров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 расходомеров и т.п.), входящих в комплект передвижных диагностических станций.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5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ля обеспечения быстрого подсоединения средств диагностирования и снижения утечек жидкости из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диагностировании гидропривода рекомендуется использовать быстроразъемные переходники. Предпочтительными местами их установки являются контуры гидроприводов, снабженные вторичными предохранительными клапанами, после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гидрораспределителя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 разрыв резьбовых или фланцевых соединений «труба - рукав высокого давления».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6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Типовые схемы подключения средств диагностики для проверки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гидроустройств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приведены на рисунке </w:t>
      </w:r>
      <w:hyperlink r:id="rId7" w:anchor="i126054" w:tooltip="Рисунок 2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2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lastRenderedPageBreak/>
        <w:t>7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Определение объемного КПД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гидромашин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утечек в гидроаппаратуре осуществляется на основании полученных при диагностировании данных и паспортных сведений об элементах привода.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7.1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Определение объемного КПД насоса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68"/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vertAlign w:val="subscript"/>
          <w:lang w:val="en-US" w:eastAsia="ru-RU"/>
        </w:rPr>
        <w:t>v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осуществляется по формуле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noProof/>
          <w:sz w:val="24"/>
          <w:szCs w:val="23"/>
          <w:vertAlign w:val="subscript"/>
          <w:lang w:eastAsia="ru-RU"/>
        </w:rPr>
        <w:drawing>
          <wp:inline distT="0" distB="0" distL="0" distR="0">
            <wp:extent cx="895350" cy="438150"/>
            <wp:effectExtent l="0" t="0" r="0" b="0"/>
            <wp:docPr id="15" name="Рисунок 15" descr="http://libgost.ru/uploads/posts/2009-05/1242886033_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libgost.ru/uploads/posts/2009-05/1242886033_x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подача насоса, 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л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/мин;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V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01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рабочий объем насоса, см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per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;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n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обороты приводного вала насоса, об/мин.</w:t>
      </w:r>
      <w:proofErr w:type="gramEnd"/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7.2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Определение объемных потерь в распределителе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44"/>
      </w:r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proofErr w:type="spellStart"/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осуществляется при разомкнутых муфтах (см. рисунок </w:t>
      </w:r>
      <w:hyperlink r:id="rId9" w:anchor="i126054" w:tooltip="Рисунок 2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2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 поз. 5.1) по формуле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val="en-US" w:eastAsia="ru-RU"/>
        </w:rPr>
        <w:sym w:font="Symbol" w:char="F044"/>
      </w:r>
      <w:proofErr w:type="spellStart"/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val="en-US" w:eastAsia="ru-RU"/>
        </w:rPr>
        <w:t>p</w:t>
      </w:r>
      <w:proofErr w:type="spellEnd"/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=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lang w:val="en-US" w:eastAsia="ru-RU"/>
        </w:rPr>
        <w:sym w:font="Symbol" w:char="F0B2"/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lang w:val="en-US" w:eastAsia="ru-RU"/>
        </w:rPr>
        <w:sym w:font="Symbol" w:char="F0B2"/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расход через клапан или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гидротестер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(при включении по Т-схеме), л/мин.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7.3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Определение объемных потерь в гидроцилиндре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44"/>
      </w:r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proofErr w:type="spellStart"/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ц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осуществляется по формуле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val="en-US" w:eastAsia="ru-RU"/>
        </w:rPr>
        <w:sym w:font="Symbol" w:char="F044"/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ц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=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lang w:val="en-US" w:eastAsia="ru-RU"/>
        </w:rPr>
        <w:sym w:font="Symbol" w:char="F0A2"/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44"/>
      </w:r>
      <w:proofErr w:type="spellStart"/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val="en-US" w:eastAsia="ru-RU"/>
        </w:rPr>
        <w:t>p</w:t>
      </w:r>
      <w:proofErr w:type="spellEnd"/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lang w:val="en-US" w:eastAsia="ru-RU"/>
        </w:rPr>
        <w:sym w:font="Symbol" w:char="F0A2"/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расход через клапан или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гидротестер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соединенных муфтах, 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л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/мин.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7.4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Определение объемного КПД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sym w:font="Symbol" w:char="F068"/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vertAlign w:val="subscript"/>
          <w:lang w:val="en-US" w:eastAsia="ru-RU"/>
        </w:rPr>
        <w:t>v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осуществляется по формуле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noProof/>
          <w:sz w:val="24"/>
          <w:szCs w:val="23"/>
          <w:vertAlign w:val="subscript"/>
          <w:lang w:eastAsia="ru-RU"/>
        </w:rPr>
        <w:drawing>
          <wp:inline distT="0" distB="0" distL="0" distR="0">
            <wp:extent cx="914400" cy="438150"/>
            <wp:effectExtent l="0" t="0" r="0" b="0"/>
            <wp:docPr id="16" name="Рисунок 16" descr="http://libgost.ru/uploads/posts/2009-05/1242886033_x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libgost.ru/uploads/posts/2009-05/1242886033_x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V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02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рабочий объем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 см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per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;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>п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2</w:t>
      </w:r>
      <w:proofErr w:type="gramEnd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обороты выходного вала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 об/мин;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расход на входе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 л/мин.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7.5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Приближенный объемный КПД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наличии у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дренажной линии определяется по формуле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28650" cy="438150"/>
            <wp:effectExtent l="0" t="0" r="0" b="0"/>
            <wp:docPr id="17" name="Рисунок 17" descr="http://libgost.ru/uploads/posts/2009-05/1242886033_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libgost.ru/uploads/posts/2009-05/1242886033_x0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4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- расход на сливе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, л/мин.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8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Предельное значение КПД, при котором не рекомендуется дальнейшее использование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гидромашин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, зависит от типа машины, режима ее работы и специфики эксплуатации и указано в инструкции по эксплуатации машины. Допускается использование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гидромашин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>со значением КПД ниже предельного в случаях, особо оговоренных в инструкции по эксплуатации на машину.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9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диагностировании гидроприводе машины целесообразно производить разбиение общей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машины на несколько подсистем, сводимых к типовым схемам с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гидродвигателями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вращательного и поступательного действия, представленных соответственно на рисунках </w:t>
      </w:r>
      <w:hyperlink r:id="rId12" w:anchor="i138081" w:tooltip="Рисунок 3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3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</w:t>
      </w:r>
      <w:hyperlink r:id="rId13" w:anchor="i146264" w:tooltip="Рисунок 4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4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10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Поиск отказов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гидросистемах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машин может осуществляться в режиме холостого хода, клапанном, тестовом и рабочем режимах.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11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режиме холостого хода оценивают максимально возможную производительности насосов, которая близка к теоретической (используют как для расчета значений коэффициентов подачи и объемных потерь, так и для косвенной оценки частоты вращения дизеля), определяют собственные потери давления в системе, давление открытия обратных клапанов, потери давления на распределителе, потери давления на фильтре.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11.1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Частоту вращения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коленвала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дизеля </w:t>
      </w:r>
      <w:proofErr w:type="spell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>п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д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с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учетом близости производительности насоса на холостом ходу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0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к теоретической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можно определить как: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noProof/>
          <w:sz w:val="24"/>
          <w:szCs w:val="23"/>
          <w:vertAlign w:val="subscript"/>
          <w:lang w:eastAsia="ru-RU"/>
        </w:rPr>
        <w:drawing>
          <wp:inline distT="0" distB="0" distL="0" distR="0">
            <wp:extent cx="647700" cy="428625"/>
            <wp:effectExtent l="0" t="0" r="0" b="9525"/>
            <wp:docPr id="18" name="Рисунок 18" descr="http://libgost.ru/uploads/posts/2009-05/1242886033_x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libgost.ru/uploads/posts/2009-05/1242886033_x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proofErr w:type="spell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i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передаточное число редуктора.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i126054"/>
      <w:r w:rsidRPr="007E5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8715375"/>
            <wp:effectExtent l="0" t="0" r="0" b="9525"/>
            <wp:docPr id="19" name="Рисунок 19" descr="http://libgost.ru/uploads/posts/2009-05/1242886033_x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libgost.ru/uploads/posts/2009-05/1242886033_x01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lastRenderedPageBreak/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насос;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расходомеры;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3 -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предохранительно-переливной клапан;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4 -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распределитель;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5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быстроразъемные муфты;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6 -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гидродвигатель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(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или гидроцилиндр);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7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бак;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8 -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манометр;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9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гидротестер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(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подача насоса;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lang w:val="en-US" w:eastAsia="ru-RU"/>
        </w:rPr>
        <w:sym w:font="Symbol" w:char="F0A2"/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расход через клапан или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гидротестер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при подключенном гидроцилиндре;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" - расход через клапан или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гидротестер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при отключенном гидроцилиндре (при разомкнутых муфтах);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 на входе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;</w:t>
      </w:r>
      <w:proofErr w:type="gramEnd"/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4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 на выходе из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)</w:t>
      </w: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i/>
          <w:iCs/>
          <w:sz w:val="24"/>
          <w:szCs w:val="19"/>
          <w:lang w:eastAsia="ru-RU"/>
        </w:rPr>
        <w:t>Рисунок 2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9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Схемы диагностики типового модуля гидропривода машины с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>гидромотором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(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9"/>
          <w:lang w:eastAsia="ru-RU"/>
        </w:rPr>
        <w:t>а</w:t>
      </w:r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>)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9"/>
          <w:lang w:eastAsia="ru-RU"/>
        </w:rPr>
        <w:t xml:space="preserve">, </w:t>
      </w:r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>с гидроцилиндром (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9"/>
          <w:lang w:eastAsia="ru-RU"/>
        </w:rPr>
        <w:t>б</w:t>
      </w:r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>)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9"/>
          <w:lang w:eastAsia="ru-RU"/>
        </w:rPr>
        <w:t xml:space="preserve">, </w:t>
      </w:r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гидроцилиндром с установкой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>гидротестера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параллельно основному потоку (так называемая Т-схема) (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9"/>
          <w:lang w:eastAsia="ru-RU"/>
        </w:rPr>
        <w:t>в</w:t>
      </w:r>
      <w:r w:rsidRPr="007E5F42">
        <w:rPr>
          <w:rFonts w:ascii="Times New Roman" w:eastAsia="Times New Roman" w:hAnsi="Times New Roman" w:cs="Times New Roman"/>
          <w:sz w:val="24"/>
          <w:szCs w:val="19"/>
          <w:lang w:eastAsia="ru-RU"/>
        </w:rPr>
        <w:t>)</w:t>
      </w: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i138081"/>
      <w:r w:rsidRPr="007E5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2943225"/>
            <wp:effectExtent l="0" t="0" r="9525" b="9525"/>
            <wp:docPr id="20" name="Рисунок 20" descr="http://libgost.ru/uploads/posts/2009-05/1242886033_x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libgost.ru/uploads/posts/2009-05/1242886033_x0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насос;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2 -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клапан;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3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блок распределителей;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4 -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блок клапанов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5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гидропневмоаккумулятор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6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7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фильтр;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8 -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расходомеры;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9 -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манометры;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10 -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бак (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 в напорной магистрали насоса;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 на сливе клапана;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 на входе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4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расход на сливе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P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давление в напорной магистрали насоса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;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Р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давление на входе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Р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давление на сливе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n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частота вращения вала насоса;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п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частота вращения вала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)</w:t>
      </w: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Рисунок 3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20"/>
          <w:lang w:eastAsia="ru-RU"/>
        </w:rPr>
        <w:t>Типовая схема гидропривода вращательного действия</w:t>
      </w: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i146264"/>
      <w:r w:rsidRPr="007E5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590800"/>
            <wp:effectExtent l="0" t="0" r="0" b="0"/>
            <wp:docPr id="21" name="Рисунок 21" descr="http://libgost.ru/uploads/posts/2009-05/1242886033_x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libgost.ru/uploads/posts/2009-05/1242886033_x01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lastRenderedPageBreak/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насос;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2 -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клапан;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3 -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блок распределителей;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4 -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режимный клапан;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5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регулятор потока;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6 -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гидроцилиндр;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7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фильтр;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8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расходомеры;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9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манометры;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10 -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бак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(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расход в напорной магистрали насоса;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расход на сливе клапана;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расход на сливе режимного клапана;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P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- давление в напорной магистрали насоса;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Р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2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давление в поршневой полости цилиндра;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Р</w:t>
      </w:r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3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- давление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штоковой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полости цилиндра;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>п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17"/>
          <w:vertAlign w:val="subscript"/>
          <w:lang w:eastAsia="ru-RU"/>
        </w:rPr>
        <w:t>1</w:t>
      </w:r>
      <w:proofErr w:type="gramEnd"/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eastAsia="ru-RU"/>
        </w:rPr>
        <w:t xml:space="preserve">- 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частота вращения вала насоса;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17"/>
          <w:lang w:val="en-US" w:eastAsia="ru-RU"/>
        </w:rPr>
        <w:t>V</w:t>
      </w:r>
      <w:r w:rsidRPr="007E5F42">
        <w:rPr>
          <w:rFonts w:ascii="Times New Roman" w:eastAsia="Times New Roman" w:hAnsi="Times New Roman" w:cs="Times New Roman"/>
          <w:sz w:val="24"/>
          <w:szCs w:val="17"/>
          <w:lang w:eastAsia="ru-RU"/>
        </w:rPr>
        <w:t>- скорость движения штока цилиндра)</w:t>
      </w:r>
    </w:p>
    <w:p w:rsidR="00DE4B39" w:rsidRPr="007E5F42" w:rsidRDefault="00DE4B39" w:rsidP="00DE4B3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Рисунок 4 </w:t>
      </w:r>
      <w:r w:rsidRPr="007E5F42">
        <w:rPr>
          <w:rFonts w:ascii="Times New Roman" w:eastAsia="Times New Roman" w:hAnsi="Times New Roman" w:cs="Times New Roman"/>
          <w:sz w:val="24"/>
          <w:szCs w:val="20"/>
          <w:lang w:eastAsia="ru-RU"/>
        </w:rPr>
        <w:t>- Типовая схема гидропривода поступательного действия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В случае различия между полученным результатом и показаниями датчика числа оборотов дизеля более 10 % можно говорить о неисправности в трансмиссии. Однако такой вывод правомерен только в случае, если уровень жидкости в баке близок к норме (0,8 высоты бака) и отсутствуют препятствия к поступлению жидкости во всасывающую полость насоса.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11.2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случае повышения давления (определяется по показаниям инвентарного манометра) в системе на холостом ходу выше 1,5 - 2 МПа (15 - 20 кгс/см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perscript"/>
          <w:lang w:eastAsia="ru-RU"/>
        </w:rPr>
        <w:t>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) следует проверить фильтр и при необходимости заменить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фильтроэлемент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11.3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Алгоритм диагностирования гидропривода машины в режиме холостого хода представлен на рисунке </w:t>
      </w:r>
      <w:hyperlink r:id="rId18" w:anchor="i158344" w:tooltip="Рисунок 5" w:history="1">
        <w:r w:rsidRPr="007E5F42">
          <w:rPr>
            <w:rFonts w:ascii="Times New Roman" w:eastAsia="Times New Roman" w:hAnsi="Times New Roman" w:cs="Times New Roman"/>
            <w:color w:val="0000FF"/>
            <w:sz w:val="24"/>
            <w:szCs w:val="23"/>
            <w:u w:val="single"/>
            <w:lang w:eastAsia="ru-RU"/>
          </w:rPr>
          <w:t>5</w:t>
        </w:r>
      </w:hyperlink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 Здесь и далее в квадратных скобках приведены контрольные значения диагностируемых параметров, принимаемые на основании паспортных данных.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12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Клапанный режим позволяет оценить потери в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гидросистеме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провести диагностику основных элементов насосной группы: собственно насоса и клапана, надежность которых во многом определяет надежность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 целом, так как насосная группа входит, как правило, в несколько гидравлических цепей, управляющих рабочими органами.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12.1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ля реализации клапанного режима работы необходимо либо зафиксировать вал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гидромотора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или шток гидроцилиндра, либо поставить заглушку в сливной магистрали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гидродвигателя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12.2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Диагностирование насоса в клапанном режиме работы производится по параметру коэффициента подачи</w:t>
      </w:r>
    </w:p>
    <w:p w:rsidR="00DE4B39" w:rsidRPr="007E5F42" w:rsidRDefault="00DE4B39" w:rsidP="00DE4B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Arial"/>
          <w:sz w:val="24"/>
          <w:szCs w:val="40"/>
          <w:lang w:eastAsia="ru-RU"/>
        </w:rPr>
        <w:sym w:font="Symbol" w:char="F065"/>
      </w:r>
      <w:r w:rsidRPr="007E5F42">
        <w:rPr>
          <w:rFonts w:ascii="Times New Roman" w:eastAsia="Times New Roman" w:hAnsi="Times New Roman" w:cs="Arial"/>
          <w:sz w:val="24"/>
          <w:szCs w:val="40"/>
          <w:lang w:eastAsia="ru-RU"/>
        </w:rPr>
        <w:t xml:space="preserve"> = </w:t>
      </w:r>
      <w:proofErr w:type="spellStart"/>
      <w:r w:rsidRPr="007E5F42">
        <w:rPr>
          <w:rFonts w:ascii="Times New Roman" w:eastAsia="Times New Roman" w:hAnsi="Times New Roman" w:cs="Arial"/>
          <w:i/>
          <w:iCs/>
          <w:sz w:val="24"/>
          <w:szCs w:val="40"/>
          <w:lang w:val="en-US" w:eastAsia="ru-RU"/>
        </w:rPr>
        <w:t>Q</w:t>
      </w:r>
      <w:r w:rsidRPr="007E5F42">
        <w:rPr>
          <w:rFonts w:ascii="Times New Roman" w:eastAsia="Times New Roman" w:hAnsi="Times New Roman" w:cs="Arial"/>
          <w:sz w:val="24"/>
          <w:szCs w:val="40"/>
          <w:vertAlign w:val="subscript"/>
          <w:lang w:val="en-US" w:eastAsia="ru-RU"/>
        </w:rPr>
        <w:t>p</w:t>
      </w:r>
      <w:proofErr w:type="spellEnd"/>
      <w:r w:rsidRPr="007E5F42">
        <w:rPr>
          <w:rFonts w:ascii="Times New Roman" w:eastAsia="Times New Roman" w:hAnsi="Times New Roman" w:cs="Arial"/>
          <w:sz w:val="24"/>
          <w:szCs w:val="40"/>
          <w:lang w:eastAsia="ru-RU"/>
        </w:rPr>
        <w:t>/</w:t>
      </w:r>
      <w:r w:rsidRPr="007E5F42">
        <w:rPr>
          <w:rFonts w:ascii="Times New Roman" w:eastAsia="Times New Roman" w:hAnsi="Times New Roman" w:cs="Arial"/>
          <w:i/>
          <w:iCs/>
          <w:sz w:val="24"/>
          <w:szCs w:val="40"/>
          <w:lang w:val="en-US" w:eastAsia="ru-RU"/>
        </w:rPr>
        <w:t>Q</w:t>
      </w:r>
      <w:r w:rsidRPr="007E5F42">
        <w:rPr>
          <w:rFonts w:ascii="Times New Roman" w:eastAsia="Times New Roman" w:hAnsi="Times New Roman" w:cs="Arial"/>
          <w:sz w:val="24"/>
          <w:szCs w:val="40"/>
          <w:vertAlign w:val="subscript"/>
          <w:lang w:eastAsia="ru-RU"/>
        </w:rPr>
        <w:t>0</w:t>
      </w:r>
      <w:r w:rsidRPr="007E5F42">
        <w:rPr>
          <w:rFonts w:ascii="Times New Roman" w:eastAsia="Times New Roman" w:hAnsi="Times New Roman" w:cs="Arial"/>
          <w:sz w:val="24"/>
          <w:szCs w:val="40"/>
          <w:lang w:eastAsia="ru-RU"/>
        </w:rPr>
        <w:t>,</w:t>
      </w:r>
    </w:p>
    <w:p w:rsidR="00DE4B39" w:rsidRPr="007E5F42" w:rsidRDefault="00DE4B39" w:rsidP="00DE4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где </w:t>
      </w:r>
      <w:proofErr w:type="spell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val="en-US" w:eastAsia="ru-RU"/>
        </w:rPr>
        <w:t>p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и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val="en-US" w:eastAsia="ru-RU"/>
        </w:rPr>
        <w:t>Q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0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 -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расходы, измеренные в напорной магистрали насоса при давлении соответственно </w:t>
      </w:r>
      <w:proofErr w:type="gram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>Р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= </w:t>
      </w:r>
      <w:proofErr w:type="spellStart"/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>Р</w:t>
      </w:r>
      <w:r w:rsidRPr="007E5F42">
        <w:rPr>
          <w:rFonts w:ascii="Times New Roman" w:eastAsia="Times New Roman" w:hAnsi="Times New Roman" w:cs="Times New Roman"/>
          <w:sz w:val="24"/>
          <w:szCs w:val="23"/>
          <w:vertAlign w:val="subscript"/>
          <w:lang w:eastAsia="ru-RU"/>
        </w:rPr>
        <w:t>ном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и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7E5F42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Р =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0, л/мин.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12.3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Диагностирование клапана осуществляется по обеспечиваемому в системе давлению и расходу на сливе клапана.</w:t>
      </w:r>
    </w:p>
    <w:p w:rsidR="00DE4B39" w:rsidRPr="007E5F42" w:rsidRDefault="00DE4B39" w:rsidP="00DE4B39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Отклонение расхода через клапан от подачи насоса менее 5 - 10 % свидетельствует о неисправности клапана. Различие расхода через клапан и подачи насоса более 10 - 15 % свидетельствует о наличии свободного слива в гидравлической цепи (в том случае, если не растет давление).</w:t>
      </w:r>
    </w:p>
    <w:p w:rsidR="008C3AAD" w:rsidRDefault="008C3AAD"/>
    <w:sectPr w:rsidR="008C3AAD" w:rsidSect="008C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B39"/>
    <w:rsid w:val="008C3AAD"/>
    <w:rsid w:val="00B36D40"/>
    <w:rsid w:val="00DE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18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12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17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gif"/><Relationship Id="rId5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15" Type="http://schemas.openxmlformats.org/officeDocument/2006/relationships/image" Target="media/image6.gif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9" Type="http://schemas.openxmlformats.org/officeDocument/2006/relationships/hyperlink" Target="http://libgost.ru/mds/60541-Tekst_MDS_12_20_2004_Mehanizaciya_stroitel_stva_Organizaciya_diagnostirovaniya_stroitel_nyh_i_dorozhnyh_mashin_Diagnostirovanie_gidroprivodov.html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2020-04-20T06:17:00Z</dcterms:created>
  <dcterms:modified xsi:type="dcterms:W3CDTF">2020-04-20T06:32:00Z</dcterms:modified>
</cp:coreProperties>
</file>