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1"/>
          <w:sz w:val="28"/>
          <w:szCs w:val="28"/>
        </w:rPr>
      </w:pPr>
      <w:r>
        <w:rPr>
          <w:sz w:val="28"/>
          <w:szCs w:val="28"/>
        </w:rPr>
        <w:t>Случайные события и их классификация. Действия над событиями.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Классическое, статистическое и геометрическое определения вероятности события.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1"/>
          <w:sz w:val="28"/>
          <w:szCs w:val="28"/>
        </w:rPr>
      </w:pPr>
      <w:bookmarkStart w:id="0" w:name="_GoBack"/>
      <w:r>
        <w:rPr>
          <w:sz w:val="28"/>
          <w:szCs w:val="28"/>
        </w:rPr>
        <w:t>Теоремы умножения вероятностей.</w:t>
      </w:r>
    </w:p>
    <w:bookmarkEnd w:id="0"/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3"/>
          <w:sz w:val="28"/>
          <w:szCs w:val="28"/>
        </w:rPr>
      </w:pPr>
      <w:r>
        <w:rPr>
          <w:sz w:val="28"/>
          <w:szCs w:val="28"/>
        </w:rPr>
        <w:t>Теоремы сложения вероятностей.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3"/>
          <w:sz w:val="28"/>
          <w:szCs w:val="28"/>
        </w:rPr>
      </w:pPr>
      <w:r>
        <w:rPr>
          <w:sz w:val="28"/>
          <w:szCs w:val="28"/>
        </w:rPr>
        <w:t>Формула полной вероятности и формула Байеса.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Формула Бернулли. Формула для нахождения наивероятнейшего числа появлений события.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Формула Пуассона.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1"/>
          <w:sz w:val="28"/>
          <w:szCs w:val="28"/>
        </w:rPr>
      </w:pPr>
      <w:r>
        <w:rPr>
          <w:sz w:val="28"/>
          <w:szCs w:val="28"/>
        </w:rPr>
        <w:t>Локальная и интегральная теоремы Муавра-Лапласа.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1"/>
          <w:sz w:val="28"/>
          <w:szCs w:val="28"/>
        </w:rPr>
      </w:pPr>
      <w:r>
        <w:rPr>
          <w:sz w:val="28"/>
          <w:szCs w:val="28"/>
        </w:rPr>
        <w:t>Ряд и интегральная функция распределения случайной величины.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Дифференциальная функция распределения случайной величины и ее свойства.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Математическое ожидание случайной величины. Свойства математического ожидания.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Дисперсия случайной величины. Свойства дисперсии.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Основные законы распределения дискретной случайной величины (биномиальный, геометрический закон и распределение Пуассона).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8"/>
          <w:sz w:val="28"/>
          <w:szCs w:val="28"/>
        </w:rPr>
      </w:pPr>
      <w:r>
        <w:rPr>
          <w:sz w:val="28"/>
          <w:szCs w:val="28"/>
        </w:rPr>
        <w:t>Равномерный закон распределения случайной величины.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Показательный закон распределения случайной величины. Функция надежности и показательный закон надежности.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Нормальный закон распределения случайной величины и теоретико-вероятностный смысл параметров нормального закона распределения.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Кривая Гаусса и ее свойства. Влияние параметров распределения нормального закона на форму кривой плотности распределения.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Интегральная функция и свойства случайной величины, распределенной по нормальному закону.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Начальные и центральные моменты случайной величины. Мода и медиана случайной величины.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Двумерная случайная величина. Способы задания и числовые характеристики.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57"/>
        </w:tabs>
        <w:ind w:left="567" w:hanging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Закон больших чисел (неравенство Чебышева, теорема Чебышева, теорема Бернулли, практическое значение теорем).</w:t>
      </w:r>
    </w:p>
    <w:p w:rsidR="00E151CB" w:rsidRPr="00B22E7D" w:rsidRDefault="00E151CB" w:rsidP="00E151CB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Центральная предельная теорема. Теорема Ляпунова и ее практическое значение.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57"/>
        </w:tabs>
        <w:ind w:left="567" w:hanging="567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Статистическое распределение выборки.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57"/>
        </w:tabs>
        <w:ind w:left="567" w:hanging="567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Эмпирическая функция распределения и ее свойства.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57"/>
        </w:tabs>
        <w:ind w:left="567" w:hanging="567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Числовые характеристики выборки.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57"/>
        </w:tabs>
        <w:ind w:left="567" w:hanging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Понятие оценки, свойства точечных оценок. Методы получения оценок: </w:t>
      </w:r>
      <w:r>
        <w:rPr>
          <w:spacing w:val="-1"/>
          <w:sz w:val="28"/>
          <w:szCs w:val="28"/>
        </w:rPr>
        <w:t xml:space="preserve">метод моментов, метод максимального правдоподобия. Точечные оценки </w:t>
      </w:r>
      <w:r>
        <w:rPr>
          <w:sz w:val="28"/>
          <w:szCs w:val="28"/>
        </w:rPr>
        <w:t>математического ожидания и дисперсии.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57"/>
        </w:tabs>
        <w:ind w:left="567" w:hanging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Понятие интервального оценивания параметров. Доверительные интервалы для параметров нормального распределения.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57"/>
        </w:tabs>
        <w:ind w:left="567" w:hanging="567"/>
        <w:rPr>
          <w:spacing w:val="-8"/>
          <w:sz w:val="28"/>
          <w:szCs w:val="28"/>
        </w:rPr>
      </w:pPr>
      <w:r>
        <w:rPr>
          <w:sz w:val="28"/>
          <w:szCs w:val="28"/>
        </w:rPr>
        <w:t>Понятие статистической гипотезы. Выравнивание статистических рядов.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57"/>
        </w:tabs>
        <w:ind w:left="567" w:hanging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Понятие статистического критерия и методика проверки статистической </w:t>
      </w:r>
      <w:r>
        <w:rPr>
          <w:sz w:val="28"/>
          <w:szCs w:val="28"/>
        </w:rPr>
        <w:lastRenderedPageBreak/>
        <w:t>гипотезы о законе распределения генеральной совокупности по критерию Пирсона.</w:t>
      </w:r>
    </w:p>
    <w:p w:rsidR="00E151CB" w:rsidRDefault="00E151CB" w:rsidP="00E151CB">
      <w:pPr>
        <w:numPr>
          <w:ilvl w:val="0"/>
          <w:numId w:val="1"/>
        </w:numPr>
        <w:shd w:val="clear" w:color="auto" w:fill="FFFFFF"/>
        <w:tabs>
          <w:tab w:val="left" w:pos="557"/>
        </w:tabs>
        <w:ind w:left="567" w:hanging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Представление данных в корреляционном анализе. Коэффициент корреляции.</w:t>
      </w:r>
    </w:p>
    <w:p w:rsidR="005042CD" w:rsidRDefault="00E151CB" w:rsidP="00E151CB">
      <w:r>
        <w:rPr>
          <w:sz w:val="28"/>
          <w:szCs w:val="28"/>
        </w:rPr>
        <w:t>Корреляционное поле. Линейная регрессия. Коэффициент</w:t>
      </w:r>
    </w:p>
    <w:sectPr w:rsidR="0050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7A61"/>
    <w:multiLevelType w:val="singleLevel"/>
    <w:tmpl w:val="7780F7E4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69635B9D"/>
    <w:multiLevelType w:val="singleLevel"/>
    <w:tmpl w:val="4A086E1A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CB"/>
    <w:rsid w:val="005042CD"/>
    <w:rsid w:val="00E1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E0B4C-0070-4083-A879-7DB72CBC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dcterms:created xsi:type="dcterms:W3CDTF">2020-12-12T17:00:00Z</dcterms:created>
  <dcterms:modified xsi:type="dcterms:W3CDTF">2020-12-12T17:01:00Z</dcterms:modified>
</cp:coreProperties>
</file>