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D1" w:rsidRDefault="00742662" w:rsidP="0074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Тема</w:t>
      </w:r>
      <w:r w:rsidR="009474D1"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«</w:t>
      </w:r>
      <w:r w:rsidR="009474D1"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Физические величины и их единицы. Эталоны единиц</w:t>
      </w: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74D1"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физических величин</w:t>
      </w: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»</w:t>
      </w:r>
    </w:p>
    <w:p w:rsidR="00742662" w:rsidRDefault="00F64ADA" w:rsidP="00F64ADA">
      <w:pPr>
        <w:tabs>
          <w:tab w:val="left" w:pos="717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ab/>
      </w:r>
    </w:p>
    <w:p w:rsidR="00742662" w:rsidRDefault="00742662" w:rsidP="007426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План:</w:t>
      </w:r>
    </w:p>
    <w:p w:rsidR="00742662" w:rsidRPr="009E2431" w:rsidRDefault="00742662" w:rsidP="007426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9E243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1. Классификация единиц физических величин.</w:t>
      </w:r>
    </w:p>
    <w:p w:rsidR="00742662" w:rsidRPr="009E2431" w:rsidRDefault="009E2431" w:rsidP="007426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9E2431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2. Эталоны единиц физических величин.</w:t>
      </w:r>
    </w:p>
    <w:p w:rsidR="009E2431" w:rsidRPr="003D40F4" w:rsidRDefault="009E2431" w:rsidP="007426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3D40F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3. Перспективы развития эталонов.</w:t>
      </w:r>
    </w:p>
    <w:p w:rsidR="009E2431" w:rsidRPr="009E2431" w:rsidRDefault="009E2431" w:rsidP="0074266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</w:p>
    <w:p w:rsidR="009474D1" w:rsidRPr="009474D1" w:rsidRDefault="009474D1" w:rsidP="00742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 Классификация единиц физических величин</w:t>
      </w:r>
    </w:p>
    <w:p w:rsidR="00742662" w:rsidRDefault="00742662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Между единицами физических величин существует связь,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обусловленная законами природы и выраженная физическими формулами.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Единицы большинства физических величин выражают через некоторое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количество независимых друг от друга основных единиц. Совокупность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выбранных основных и образованных производных единиц называется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системой единиц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соответствии с рекомендациями Х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I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Генеральной конференции по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мерам и весам в 1960 году принята Международная система единиц СИ, на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основе которой для обязательного применения разработан ГОСТ 8.417-81.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Основные достоинства системы СИ: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унифицированность – для каждой физической величины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установлена одна единица измерения и четкая система образования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кратных и дольных единиц от нее;</w:t>
      </w:r>
    </w:p>
    <w:p w:rsidR="00742662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универсальность – охват всех областей науки и техники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когерентность (согласованность) – производные единицы 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>выра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жаются в виде степеней основных единиц без числовых коэффициентов;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удобство принятых единиц для практического использования;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- естественный характер большинства единиц и высокая точность</w:t>
      </w:r>
      <w:r w:rsidR="0074266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их воспроизведения.</w:t>
      </w:r>
    </w:p>
    <w:p w:rsid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системе СИ установлены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семь основных единиц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используя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которые, можно измерять все механические, электрические, магнитные,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акустические и световые параметры. </w:t>
      </w:r>
      <w:proofErr w:type="gramStart"/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Основными единицами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СИ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являются: метр (м) – для измерения длины; килограмм (кг) – для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измерения массы; секунда (с) – для измерения времени; ампер (А) – для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измерения силы электрического тока; кельвин (К) – для измерения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температуры; моль (моль) – для измерения количества веществ и кандела</w:t>
      </w:r>
      <w:r w:rsidR="00B447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2A6ADA">
        <w:rPr>
          <w:rFonts w:ascii="Times New Roman" w:eastAsia="TimesNewRomanPSMT" w:hAnsi="Times New Roman" w:cs="Times New Roman"/>
          <w:color w:val="000000"/>
          <w:sz w:val="24"/>
          <w:szCs w:val="24"/>
        </w:rPr>
        <w:t>(кд) – для измерения силы света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proofErr w:type="gramEnd"/>
    </w:p>
    <w:p w:rsidR="002A6ADA" w:rsidRDefault="002A6ADA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Кроме основных семи единиц, СИ устанавливает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единицы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: радиан (рад) и стерадиан (ср) – для измерения плоского 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телесного угла соответственно (табл.1).</w:t>
      </w:r>
    </w:p>
    <w:p w:rsidR="00B44731" w:rsidRDefault="00B4473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B44731" w:rsidRDefault="00B4473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1 – Основные и дополнительные единицы системы СИ</w:t>
      </w:r>
    </w:p>
    <w:tbl>
      <w:tblPr>
        <w:tblStyle w:val="a6"/>
        <w:tblW w:w="0" w:type="auto"/>
        <w:tblLook w:val="04A0"/>
      </w:tblPr>
      <w:tblGrid>
        <w:gridCol w:w="1805"/>
        <w:gridCol w:w="1532"/>
        <w:gridCol w:w="1807"/>
        <w:gridCol w:w="1715"/>
        <w:gridCol w:w="1160"/>
        <w:gridCol w:w="1835"/>
      </w:tblGrid>
      <w:tr w:rsidR="00B44731" w:rsidTr="002A6ADA">
        <w:tc>
          <w:tcPr>
            <w:tcW w:w="5144" w:type="dxa"/>
            <w:gridSpan w:val="3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4710" w:type="dxa"/>
            <w:gridSpan w:val="3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</w:tr>
      <w:tr w:rsidR="00B44731" w:rsidTr="002A6ADA">
        <w:tc>
          <w:tcPr>
            <w:tcW w:w="1805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32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Размерность</w:t>
            </w:r>
          </w:p>
        </w:tc>
        <w:tc>
          <w:tcPr>
            <w:tcW w:w="1807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Рекомендуемое обозначение</w:t>
            </w:r>
          </w:p>
        </w:tc>
        <w:tc>
          <w:tcPr>
            <w:tcW w:w="1715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60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русское</w:t>
            </w:r>
          </w:p>
        </w:tc>
        <w:tc>
          <w:tcPr>
            <w:tcW w:w="1835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международное</w:t>
            </w:r>
          </w:p>
        </w:tc>
      </w:tr>
      <w:tr w:rsidR="00B44731" w:rsidTr="00E26B18">
        <w:tc>
          <w:tcPr>
            <w:tcW w:w="9854" w:type="dxa"/>
            <w:gridSpan w:val="6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B44731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Основные</w:t>
            </w:r>
          </w:p>
        </w:tc>
      </w:tr>
      <w:tr w:rsidR="00B44731" w:rsidTr="002A6ADA">
        <w:tc>
          <w:tcPr>
            <w:tcW w:w="1805" w:type="dxa"/>
          </w:tcPr>
          <w:p w:rsidR="00B44731" w:rsidRDefault="00B44731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1532" w:type="dxa"/>
            <w:vAlign w:val="center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1807" w:type="dxa"/>
            <w:vAlign w:val="center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1715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160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5" w:type="dxa"/>
            <w:vAlign w:val="center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B44731" w:rsidTr="002A6ADA">
        <w:tc>
          <w:tcPr>
            <w:tcW w:w="1805" w:type="dxa"/>
          </w:tcPr>
          <w:p w:rsidR="00B44731" w:rsidRDefault="00B44731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1532" w:type="dxa"/>
            <w:vAlign w:val="center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807" w:type="dxa"/>
            <w:vAlign w:val="center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715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килограмм</w:t>
            </w:r>
          </w:p>
        </w:tc>
        <w:tc>
          <w:tcPr>
            <w:tcW w:w="1160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835" w:type="dxa"/>
            <w:vAlign w:val="center"/>
          </w:tcPr>
          <w:p w:rsidR="00B44731" w:rsidRP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kg</w:t>
            </w:r>
          </w:p>
        </w:tc>
      </w:tr>
      <w:tr w:rsidR="00B44731" w:rsidTr="002A6ADA">
        <w:tc>
          <w:tcPr>
            <w:tcW w:w="1805" w:type="dxa"/>
          </w:tcPr>
          <w:p w:rsidR="00B44731" w:rsidRDefault="00B44731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532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807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715" w:type="dxa"/>
            <w:vAlign w:val="center"/>
          </w:tcPr>
          <w:p w:rsidR="00B44731" w:rsidRDefault="00B44731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835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B44731" w:rsidTr="002A6ADA">
        <w:tc>
          <w:tcPr>
            <w:tcW w:w="1805" w:type="dxa"/>
          </w:tcPr>
          <w:p w:rsidR="00B44731" w:rsidRDefault="00B44731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Сила электрического тока</w:t>
            </w:r>
          </w:p>
        </w:tc>
        <w:tc>
          <w:tcPr>
            <w:tcW w:w="1532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07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5" w:type="dxa"/>
            <w:vAlign w:val="center"/>
          </w:tcPr>
          <w:p w:rsidR="00B44731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секунда</w:t>
            </w:r>
          </w:p>
        </w:tc>
        <w:tc>
          <w:tcPr>
            <w:tcW w:w="1160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835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</w:tr>
      <w:tr w:rsidR="00B44731" w:rsidTr="002A6ADA">
        <w:tc>
          <w:tcPr>
            <w:tcW w:w="1805" w:type="dxa"/>
          </w:tcPr>
          <w:p w:rsidR="00B44731" w:rsidRDefault="00B44731" w:rsidP="002A6AD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Термодинами</w:t>
            </w:r>
            <w:r w:rsidR="002A6AD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ческая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температура</w:t>
            </w:r>
          </w:p>
        </w:tc>
        <w:tc>
          <w:tcPr>
            <w:tcW w:w="1532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</w:p>
        </w:tc>
        <w:tc>
          <w:tcPr>
            <w:tcW w:w="1807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715" w:type="dxa"/>
            <w:vAlign w:val="center"/>
          </w:tcPr>
          <w:p w:rsidR="00B44731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кельвин</w:t>
            </w:r>
          </w:p>
        </w:tc>
        <w:tc>
          <w:tcPr>
            <w:tcW w:w="1160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1835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</w:p>
        </w:tc>
      </w:tr>
      <w:tr w:rsidR="00B44731" w:rsidTr="002A6ADA">
        <w:tc>
          <w:tcPr>
            <w:tcW w:w="1805" w:type="dxa"/>
          </w:tcPr>
          <w:p w:rsidR="00B44731" w:rsidRDefault="00B44731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вещества</w:t>
            </w:r>
          </w:p>
        </w:tc>
        <w:tc>
          <w:tcPr>
            <w:tcW w:w="1532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807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1715" w:type="dxa"/>
            <w:vAlign w:val="center"/>
          </w:tcPr>
          <w:p w:rsidR="00B44731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моль</w:t>
            </w:r>
          </w:p>
        </w:tc>
        <w:tc>
          <w:tcPr>
            <w:tcW w:w="1160" w:type="dxa"/>
            <w:vAlign w:val="center"/>
          </w:tcPr>
          <w:p w:rsidR="00B44731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моль</w:t>
            </w:r>
          </w:p>
        </w:tc>
        <w:tc>
          <w:tcPr>
            <w:tcW w:w="1835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mol</w:t>
            </w:r>
          </w:p>
        </w:tc>
      </w:tr>
      <w:tr w:rsidR="00B44731" w:rsidTr="002A6ADA">
        <w:tc>
          <w:tcPr>
            <w:tcW w:w="1805" w:type="dxa"/>
          </w:tcPr>
          <w:p w:rsidR="00B44731" w:rsidRDefault="002A6ADA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Сила света</w:t>
            </w:r>
          </w:p>
        </w:tc>
        <w:tc>
          <w:tcPr>
            <w:tcW w:w="1532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1807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1715" w:type="dxa"/>
            <w:vAlign w:val="center"/>
          </w:tcPr>
          <w:p w:rsidR="00B44731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кандела</w:t>
            </w:r>
          </w:p>
        </w:tc>
        <w:tc>
          <w:tcPr>
            <w:tcW w:w="1160" w:type="dxa"/>
            <w:vAlign w:val="center"/>
          </w:tcPr>
          <w:p w:rsidR="00B44731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кд</w:t>
            </w:r>
          </w:p>
        </w:tc>
        <w:tc>
          <w:tcPr>
            <w:tcW w:w="1835" w:type="dxa"/>
            <w:vAlign w:val="center"/>
          </w:tcPr>
          <w:p w:rsidR="00B44731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</w:p>
        </w:tc>
      </w:tr>
      <w:tr w:rsidR="002A6ADA" w:rsidTr="009059B1">
        <w:tc>
          <w:tcPr>
            <w:tcW w:w="9854" w:type="dxa"/>
            <w:gridSpan w:val="6"/>
          </w:tcPr>
          <w:p w:rsidR="002A6ADA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2A6ADA" w:rsidTr="002A6ADA">
        <w:tc>
          <w:tcPr>
            <w:tcW w:w="1805" w:type="dxa"/>
          </w:tcPr>
          <w:p w:rsidR="002A6ADA" w:rsidRDefault="002A6ADA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>Плоский угол</w:t>
            </w:r>
          </w:p>
        </w:tc>
        <w:tc>
          <w:tcPr>
            <w:tcW w:w="1532" w:type="dxa"/>
            <w:vAlign w:val="center"/>
          </w:tcPr>
          <w:p w:rsid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7" w:type="dxa"/>
            <w:vAlign w:val="center"/>
          </w:tcPr>
          <w:p w:rsidR="002A6ADA" w:rsidRDefault="002A6ADA" w:rsidP="003B2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vAlign w:val="center"/>
          </w:tcPr>
          <w:p w:rsid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радиан</w:t>
            </w:r>
          </w:p>
        </w:tc>
        <w:tc>
          <w:tcPr>
            <w:tcW w:w="1160" w:type="dxa"/>
            <w:vAlign w:val="center"/>
          </w:tcPr>
          <w:p w:rsid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рад</w:t>
            </w:r>
          </w:p>
        </w:tc>
        <w:tc>
          <w:tcPr>
            <w:tcW w:w="1835" w:type="dxa"/>
            <w:vAlign w:val="center"/>
          </w:tcPr>
          <w:p w:rsidR="002A6ADA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rad</w:t>
            </w:r>
          </w:p>
        </w:tc>
      </w:tr>
      <w:tr w:rsidR="002A6ADA" w:rsidTr="002A6ADA">
        <w:tc>
          <w:tcPr>
            <w:tcW w:w="1805" w:type="dxa"/>
          </w:tcPr>
          <w:p w:rsidR="002A6ADA" w:rsidRDefault="002A6ADA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Телесный угол</w:t>
            </w:r>
          </w:p>
        </w:tc>
        <w:tc>
          <w:tcPr>
            <w:tcW w:w="1532" w:type="dxa"/>
            <w:vAlign w:val="center"/>
          </w:tcPr>
          <w:p w:rsid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7" w:type="dxa"/>
            <w:vAlign w:val="center"/>
          </w:tcPr>
          <w:p w:rsidR="002A6ADA" w:rsidRDefault="002A6ADA" w:rsidP="003B2A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vAlign w:val="center"/>
          </w:tcPr>
          <w:p w:rsid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стерадиан</w:t>
            </w:r>
          </w:p>
        </w:tc>
        <w:tc>
          <w:tcPr>
            <w:tcW w:w="1160" w:type="dxa"/>
            <w:vAlign w:val="center"/>
          </w:tcPr>
          <w:p w:rsid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1835" w:type="dxa"/>
            <w:vAlign w:val="center"/>
          </w:tcPr>
          <w:p w:rsidR="002A6ADA" w:rsidRPr="002A6ADA" w:rsidRDefault="002A6ADA" w:rsidP="00B447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sr</w:t>
            </w:r>
          </w:p>
        </w:tc>
      </w:tr>
    </w:tbl>
    <w:p w:rsidR="009E2431" w:rsidRDefault="009E243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Производные единицы СИ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получены из основных с помощью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уравнений между физическими величинами. Например, единицу скорости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образуют с помощью уравнения:</w:t>
      </w:r>
    </w:p>
    <w:p w:rsidR="00961F1C" w:rsidRDefault="00961F1C" w:rsidP="00961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474D1" w:rsidRPr="009474D1" w:rsidRDefault="009474D1" w:rsidP="00961F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V=S/t (м/с)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                                                            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(1.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)</w:t>
      </w:r>
    </w:p>
    <w:p w:rsidR="00961F1C" w:rsidRDefault="00961F1C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61F1C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где S – расстояние, равное 1 метру (м)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9474D1" w:rsidRPr="009474D1" w:rsidRDefault="00961F1C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9474D1"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t - время, равное 1 секунде (с).</w:t>
      </w:r>
    </w:p>
    <w:p w:rsidR="00961F1C" w:rsidRDefault="00961F1C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Следовательно, единица скорости: м/с, единица силы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Ньютон:1Н=1кг м с-2, единица давления Паскаль: 1Па=Н м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2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т.д. (табл. 2).</w:t>
      </w:r>
    </w:p>
    <w:p w:rsidR="00961F1C" w:rsidRPr="009474D1" w:rsidRDefault="00961F1C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2</w:t>
      </w:r>
      <w:r w:rsidR="00961F1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–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61F1C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Производные единицы системы СИ, имеющие специальное</w:t>
      </w:r>
      <w:r w:rsidR="00961F1C" w:rsidRPr="00961F1C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 xml:space="preserve"> </w:t>
      </w:r>
      <w:r w:rsidRPr="00961F1C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название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961F1C" w:rsidRPr="00961F1C" w:rsidTr="00961F1C">
        <w:tc>
          <w:tcPr>
            <w:tcW w:w="2463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Величина</w:t>
            </w:r>
          </w:p>
        </w:tc>
        <w:tc>
          <w:tcPr>
            <w:tcW w:w="7391" w:type="dxa"/>
            <w:gridSpan w:val="3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</w:tc>
      </w:tr>
      <w:tr w:rsidR="00961F1C" w:rsidRPr="00961F1C" w:rsidTr="00961F1C">
        <w:tc>
          <w:tcPr>
            <w:tcW w:w="2463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3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4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Обозначение</w:t>
            </w:r>
          </w:p>
        </w:tc>
        <w:tc>
          <w:tcPr>
            <w:tcW w:w="2464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Выражение через единицы СИ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961F1C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Частота</w:t>
            </w:r>
          </w:p>
        </w:tc>
        <w:tc>
          <w:tcPr>
            <w:tcW w:w="2463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герц</w:t>
            </w:r>
          </w:p>
        </w:tc>
        <w:tc>
          <w:tcPr>
            <w:tcW w:w="2464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Гц</w:t>
            </w:r>
          </w:p>
        </w:tc>
        <w:tc>
          <w:tcPr>
            <w:tcW w:w="2464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961F1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961F1C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Сила, вес</w:t>
            </w:r>
          </w:p>
        </w:tc>
        <w:tc>
          <w:tcPr>
            <w:tcW w:w="2463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ньютон</w:t>
            </w:r>
          </w:p>
        </w:tc>
        <w:tc>
          <w:tcPr>
            <w:tcW w:w="2464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464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961F1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Давление, механическое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2463" w:type="dxa"/>
            <w:vAlign w:val="center"/>
          </w:tcPr>
          <w:p w:rsidR="00961F1C" w:rsidRPr="00961F1C" w:rsidRDefault="00961F1C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паскаль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Па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167EEF" w:rsidP="00167EE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Энергия, работа, количество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теплоты</w:t>
            </w:r>
          </w:p>
        </w:tc>
        <w:tc>
          <w:tcPr>
            <w:tcW w:w="2463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джоуль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Дж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167EEF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2463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ватт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Вт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167EEF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электричества</w:t>
            </w:r>
          </w:p>
        </w:tc>
        <w:tc>
          <w:tcPr>
            <w:tcW w:w="2463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кулон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167EEF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Электрическое напряжение,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потенциал, ЭДС</w:t>
            </w:r>
          </w:p>
        </w:tc>
        <w:tc>
          <w:tcPr>
            <w:tcW w:w="2463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вольт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64" w:type="dxa"/>
            <w:vAlign w:val="center"/>
          </w:tcPr>
          <w:p w:rsidR="00961F1C" w:rsidRPr="00961F1C" w:rsidRDefault="00167EEF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167EE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8708F8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Электрическая емкость</w:t>
            </w:r>
          </w:p>
        </w:tc>
        <w:tc>
          <w:tcPr>
            <w:tcW w:w="2463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фарад</w:t>
            </w:r>
          </w:p>
        </w:tc>
        <w:tc>
          <w:tcPr>
            <w:tcW w:w="2464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2464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кг</w:t>
            </w:r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ˑ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8708F8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Электрическое сопротивление</w:t>
            </w:r>
          </w:p>
        </w:tc>
        <w:tc>
          <w:tcPr>
            <w:tcW w:w="2463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464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464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961F1C" w:rsidRPr="00961F1C" w:rsidTr="00961F1C">
        <w:tc>
          <w:tcPr>
            <w:tcW w:w="2463" w:type="dxa"/>
          </w:tcPr>
          <w:p w:rsidR="00961F1C" w:rsidRPr="00961F1C" w:rsidRDefault="008708F8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Световой поток</w:t>
            </w:r>
          </w:p>
        </w:tc>
        <w:tc>
          <w:tcPr>
            <w:tcW w:w="2463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люмен</w:t>
            </w:r>
          </w:p>
        </w:tc>
        <w:tc>
          <w:tcPr>
            <w:tcW w:w="2464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лм</w:t>
            </w:r>
          </w:p>
        </w:tc>
        <w:tc>
          <w:tcPr>
            <w:tcW w:w="2464" w:type="dxa"/>
            <w:vAlign w:val="center"/>
          </w:tcPr>
          <w:p w:rsidR="00961F1C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кд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ср</w:t>
            </w:r>
          </w:p>
        </w:tc>
      </w:tr>
      <w:tr w:rsidR="008708F8" w:rsidRPr="00961F1C" w:rsidTr="00961F1C">
        <w:tc>
          <w:tcPr>
            <w:tcW w:w="2463" w:type="dxa"/>
          </w:tcPr>
          <w:p w:rsidR="008708F8" w:rsidRPr="00961F1C" w:rsidRDefault="008708F8" w:rsidP="009474D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2463" w:type="dxa"/>
            <w:vAlign w:val="center"/>
          </w:tcPr>
          <w:p w:rsidR="008708F8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люкс</w:t>
            </w:r>
          </w:p>
        </w:tc>
        <w:tc>
          <w:tcPr>
            <w:tcW w:w="2464" w:type="dxa"/>
            <w:vAlign w:val="center"/>
          </w:tcPr>
          <w:p w:rsidR="008708F8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лк</w:t>
            </w:r>
          </w:p>
        </w:tc>
        <w:tc>
          <w:tcPr>
            <w:tcW w:w="2464" w:type="dxa"/>
            <w:vAlign w:val="center"/>
          </w:tcPr>
          <w:p w:rsidR="008708F8" w:rsidRPr="00961F1C" w:rsidRDefault="008708F8" w:rsidP="00961F1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8708F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кд </w:t>
            </w:r>
            <w:r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>ˑ</w:t>
            </w:r>
            <w:r w:rsidRPr="009474D1">
              <w:rPr>
                <w:rFonts w:ascii="Times New Roman" w:eastAsia="Symbol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74D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ср</w:t>
            </w:r>
          </w:p>
        </w:tc>
      </w:tr>
    </w:tbl>
    <w:p w:rsidR="00961F1C" w:rsidRPr="009474D1" w:rsidRDefault="00961F1C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До настоящего времени в технике и быту широко распространены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некоторые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внесистемные единицы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не входящие в СИ. При разработке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ГОСТ 8.417-81 было решено допустить к применению ряд подобных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единиц: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- допускаемые наравне с единицами СИ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например: единица массы –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тонна; времени – минута, час, сутки; плоского угла - градус, минута,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секунда; объема – литр и др.;</w:t>
      </w:r>
      <w:proofErr w:type="gramEnd"/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- допускаемые к применению в специальных областях,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например: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астрономическая единица длины – парсек, световой год; единица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оптической силы – диоптрия; единица энергии в физике – электрон-вольт и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др.;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>- временно допускаемые к применению наравне с единицами СИ,</w:t>
      </w:r>
      <w:r w:rsidR="008708F8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например: морская миля – в морской навигации; карат – единица массы в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ювелирном деле и др.;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- изъятые из употребления,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например: миллиметр ртутного столба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единица давления; лошадиная сила – единица мощности и др.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Наряду с основными и производными единицами допускается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использование </w:t>
      </w: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десятичных кратных и дольных единиц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, образованных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умножением исходных единиц СИ на 10n, где n – целое число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(положительное или отрицательное).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Кратная единица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эта единица физической величины, в целое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число раз превышающая системную или внесистемную единицу.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Например, единица длины километр равна 103 м, т.е. кратна метру.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Дольная единица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единица ФВ, значение которой в целое число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раз меньше системной или внесистемной единицы. Например, единица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длины миллиметр равна 10</w:t>
      </w:r>
      <w:r w:rsidRPr="008708F8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-3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м, т.е. является дольной.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машиностроении применяются дольные линейные единицы: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миллиметр – 1мм=10</w:t>
      </w:r>
      <w:r w:rsidRPr="008708F8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-3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м, микрометр (микрон) – 1мкм=10</w:t>
      </w:r>
      <w:r w:rsidRPr="008708F8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-6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м. Приставки для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образования кратных и дольных единиц приведены в табл. 3.</w:t>
      </w:r>
    </w:p>
    <w:p w:rsidR="008708F8" w:rsidRDefault="008708F8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3</w:t>
      </w:r>
      <w:r w:rsidR="008708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– </w:t>
      </w:r>
      <w:r w:rsidRPr="008708F8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Множители и приставки для образования десятичных</w:t>
      </w:r>
      <w:r w:rsidR="008708F8" w:rsidRPr="008708F8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 xml:space="preserve"> </w:t>
      </w:r>
      <w:r w:rsidRPr="008708F8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кратных и дольных единиц</w:t>
      </w:r>
    </w:p>
    <w:tbl>
      <w:tblPr>
        <w:tblStyle w:val="a6"/>
        <w:tblW w:w="0" w:type="auto"/>
        <w:tblLook w:val="04A0"/>
      </w:tblPr>
      <w:tblGrid>
        <w:gridCol w:w="1642"/>
        <w:gridCol w:w="1642"/>
        <w:gridCol w:w="1642"/>
        <w:gridCol w:w="1642"/>
        <w:gridCol w:w="1643"/>
        <w:gridCol w:w="1643"/>
      </w:tblGrid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Множитель</w:t>
            </w:r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Обозначение приставки</w:t>
            </w:r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Множитель</w:t>
            </w:r>
          </w:p>
        </w:tc>
        <w:tc>
          <w:tcPr>
            <w:tcW w:w="1643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1643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Обозначение приставки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дека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деци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гекто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42" w:type="dxa"/>
            <w:vAlign w:val="center"/>
          </w:tcPr>
          <w:p w:rsidR="008708F8" w:rsidRDefault="008708F8" w:rsidP="009E24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санти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с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кило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642" w:type="dxa"/>
            <w:vAlign w:val="center"/>
          </w:tcPr>
          <w:p w:rsidR="008708F8" w:rsidRDefault="008708F8" w:rsidP="009E24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милли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мега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42" w:type="dxa"/>
            <w:vAlign w:val="center"/>
          </w:tcPr>
          <w:p w:rsidR="008708F8" w:rsidRDefault="008708F8" w:rsidP="009E24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микро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мк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гига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642" w:type="dxa"/>
            <w:vAlign w:val="center"/>
          </w:tcPr>
          <w:p w:rsidR="008708F8" w:rsidRDefault="008708F8" w:rsidP="009E24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нано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тера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пико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пета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фемто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ф</w:t>
            </w:r>
          </w:p>
        </w:tc>
      </w:tr>
      <w:tr w:rsidR="008708F8" w:rsidTr="008708F8"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экса</w:t>
            </w:r>
          </w:p>
        </w:tc>
        <w:tc>
          <w:tcPr>
            <w:tcW w:w="1642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Э</w:t>
            </w:r>
          </w:p>
        </w:tc>
        <w:tc>
          <w:tcPr>
            <w:tcW w:w="1642" w:type="dxa"/>
            <w:vAlign w:val="center"/>
          </w:tcPr>
          <w:p w:rsidR="008708F8" w:rsidRDefault="008708F8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8708F8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-1</w:t>
            </w:r>
            <w:r w:rsidR="009E2431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атто</w:t>
            </w:r>
          </w:p>
        </w:tc>
        <w:tc>
          <w:tcPr>
            <w:tcW w:w="1643" w:type="dxa"/>
            <w:vAlign w:val="center"/>
          </w:tcPr>
          <w:p w:rsidR="008708F8" w:rsidRDefault="009E2431" w:rsidP="008708F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8708F8" w:rsidRPr="008708F8" w:rsidRDefault="008708F8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</w:p>
    <w:p w:rsidR="009474D1" w:rsidRPr="009474D1" w:rsidRDefault="009474D1" w:rsidP="009E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2. Эталоны единиц физических величин</w:t>
      </w:r>
    </w:p>
    <w:p w:rsidR="009E2431" w:rsidRDefault="009E243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Эталон единицы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средство измерения (или комплекс средств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измерений), обеспечивающее воспроизведение и (или) хранение единицы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величины с целью передачи ее размера нижестоящим по поверочной схеме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средствам измерения и утвержденное в установленном порядке.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России имеется в наличии 114 государственных эталонов и 250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вторичных эталонов единиц физических величин. Их них 52 находятся 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Санкт-Петербурге (эталоны метра, килограмма, ампера, кельвина 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радиана); 38 – в Москве (единицы времени, частоты, канделы); 5 – 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Уральском научно-исследовательском институте метрологии; 6 – 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Сибирском научно-исследовательском институте метрологии. Рассмотрим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эталоны основных единиц системы СИ.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Метр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расстояние, которое проходит свет в вакууме за 1/299 792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458 (скорость света) долю секунды. Данное определение метра было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законодательно закреплено в декабре 1985 г. после утверждения единых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эталонов времени, частоты.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Килограмм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масса международного прототипа килограмма,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представляющего собой цилиндр из сплава платины и иридия. Эталон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килограмма является единственным разрушаемым эталоном из всех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эталонов основных единиц системы СИ.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Секунда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интервал времени, в течение которого совершается 9192631770 колебаний, соответствующих частоте энергетического перехода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между двумя сверхтонкими уровнями основного состояния атома цезия-133. Сверхтонкие уровни – расщепление уровней энергии атома на близко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расположенные подуровни, вызванное взаимодействием магнитного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момента ядра с магнитным полем атомных электронов.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Данный эталон основан на способности атомов </w:t>
      </w:r>
      <w:proofErr w:type="gramStart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излучать</w:t>
      </w:r>
      <w:proofErr w:type="gramEnd"/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поглощать энергию во время перехода между двумя энергетическими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состояниями.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Кельвин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единица термодинамической температуры, равная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1/273,16 части температуры тройной точки воды. Тройная точка – точка,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соответствующая равновесному сосуществованию трех фаз вещества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(твердая, жидкая, газообразная).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Ампер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сила неизменяющегося тока, который при прохождении по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двум параллельным проводникам бесконечной длины и ничтожно малой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площади кругового поперечного сечения, расположенным в вакууме на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расстоянии 1 м один от другого, вызывает на каждом участке проводника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длиной 1 м силу взаимодействия, равную 2 10</w:t>
      </w:r>
      <w:r w:rsidRPr="009E2431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-7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Кандела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сила света в заданном направлении источника,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испускающего монохроматическое излучение частотой 5401012 Гц,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энергетическая сила, излучения которого в этом направлении составляет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1/683 Вт </w:t>
      </w:r>
      <w:r w:rsidR="009E2431">
        <w:rPr>
          <w:rFonts w:ascii="Times New Roman" w:eastAsia="SymbolMT" w:hAnsi="Times New Roman" w:cs="Times New Roman"/>
          <w:color w:val="000000"/>
          <w:sz w:val="24"/>
          <w:szCs w:val="24"/>
        </w:rPr>
        <w:t>ˑ</w:t>
      </w:r>
      <w:r w:rsidRPr="009474D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ср</w:t>
      </w:r>
      <w:r w:rsidRPr="009E2431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-1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. Средний глаз человека имеет наибольшую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чувствительность при длине волны около 0,555 мкм, что соответствует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частоте 540 </w:t>
      </w:r>
      <w:r w:rsidR="009E2431">
        <w:rPr>
          <w:rFonts w:ascii="Times New Roman" w:eastAsia="SymbolMT" w:hAnsi="Times New Roman" w:cs="Times New Roman"/>
          <w:color w:val="000000"/>
          <w:sz w:val="24"/>
          <w:szCs w:val="24"/>
        </w:rPr>
        <w:t>ˑ</w:t>
      </w:r>
      <w:r w:rsidRPr="009474D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10</w:t>
      </w:r>
      <w:r w:rsidRPr="009E2431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12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Гц. Максимальная световая эффективность равна 683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Лм/Вт (люмен на ватт).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Моль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количество вещества системы, содержащей столько же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структурных элементов, сколько содержится в углероде массой 0,0012 кг.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Структурными элементами могут быть – атомы, молекулы, ионы,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электроны и другие частицы.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Радиан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равен углу между двумя радиусами окружности, длина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дуги между которыми равна радиусу.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Стерадиан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– равен телесному углу с вершиной в центре сферы,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вырезающему на поверхности сферы площадь, равную площади квадрата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 стороной, равной радиусу сферы.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Как видно, приведенные определения довольно сложны и требуют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достаточного уровня знаний по физике. Но они дают представление 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природном, естественном происхождении принятых единиц и основаны на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высоких достижениях теоретической и прикладной физики, механики,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математики. Это дает возможность представить основные единицы как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достоверные и точные, а также объяснимые и понятные для всех стран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мира.</w:t>
      </w:r>
    </w:p>
    <w:p w:rsidR="009E2431" w:rsidRDefault="009E2431" w:rsidP="009E2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9474D1" w:rsidRPr="009474D1" w:rsidRDefault="009474D1" w:rsidP="009E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 Перспективы развития эталонов</w:t>
      </w:r>
    </w:p>
    <w:p w:rsidR="009E2431" w:rsidRDefault="009E243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 связи с получением высоких показателей точности и надежности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эталонов, построенных на использовании квантовых эффектов, 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ближайшие годы ожидается создание новых эталонов. В частности,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появился новый эталон ампера, использующий косвенный метод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измерений (воспроизведения) единицы силы постоянного электрического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тока как отношения единицы электрического напряжения к единице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электрического сопротивления, воспроизводимых эталонами вольта (на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основе квантового эффекта Джозефсона) и ома (на основе квантового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эффекта Холла). Особенностью квантового эталона ампера является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использование метода косвенного измерения, что ранее считалось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невозможным при централизованном воспроизведении основных единиц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физических величин, основанном на соответствующем определении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основной единицы. Однако высокая степень неизменности погрешности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воспроизведения единиц величин, получаемая с помощью «квантовых»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эталонов и ограничиваемая в числе других причин точностью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фундаментальных физических констант (в частности, заряда электрона 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постоянной Планка), позволяет снять существовавшие ранее естественные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ограничения.</w:t>
      </w:r>
    </w:p>
    <w:p w:rsidR="009474D1" w:rsidRPr="009474D1" w:rsidRDefault="009474D1" w:rsidP="009474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Поэтому будут появляться эталоны, в том числе государственные,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использующие для воспроизведения и хранения единиц производных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величин квантовые эффекты. Фундаментальные физические константы с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появлением новых методов и средств измерений уточняются. Например,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проведенные совсем недавно измерения кванта магнитного потока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(величина </w:t>
      </w:r>
      <w:r w:rsidRPr="009474D1"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</w:rPr>
        <w:t xml:space="preserve">h/2e,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имеющая размерность вебера), позволили уточнить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суммарную погрешность до цифры 3 </w:t>
      </w:r>
      <w:r w:rsidR="009E2431">
        <w:rPr>
          <w:rFonts w:ascii="Times New Roman" w:eastAsia="SymbolMT" w:hAnsi="Times New Roman" w:cs="Times New Roman"/>
          <w:color w:val="000000"/>
          <w:sz w:val="24"/>
          <w:szCs w:val="24"/>
        </w:rPr>
        <w:t>ˑ</w:t>
      </w:r>
      <w:r w:rsidRPr="009474D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10</w:t>
      </w:r>
      <w:r w:rsidRPr="009E2431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-7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(до 1986 г. она считалась равной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 </w:t>
      </w:r>
      <w:r w:rsidR="009E2431">
        <w:rPr>
          <w:rFonts w:ascii="Times New Roman" w:eastAsia="SymbolMT" w:hAnsi="Times New Roman" w:cs="Times New Roman"/>
          <w:color w:val="000000"/>
          <w:sz w:val="24"/>
          <w:szCs w:val="24"/>
        </w:rPr>
        <w:t>ˑ</w:t>
      </w:r>
      <w:r w:rsidRPr="009474D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10</w:t>
      </w:r>
      <w:r w:rsidRPr="009E2431">
        <w:rPr>
          <w:rFonts w:ascii="Times New Roman" w:eastAsia="TimesNewRomanPSMT" w:hAnsi="Times New Roman" w:cs="Times New Roman"/>
          <w:color w:val="000000"/>
          <w:sz w:val="24"/>
          <w:szCs w:val="24"/>
          <w:vertAlign w:val="superscript"/>
        </w:rPr>
        <w:t>-6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). Таким образом, соответственно будет возрастать точность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квантовых эталонов. Способность воспроизводить единицу физической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величины независимо от внешних условий, географического места,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времени скоро позволит рассматривать квантовые эталоны как «вечные»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меры.</w:t>
      </w:r>
    </w:p>
    <w:p w:rsidR="009474D1" w:rsidRPr="009474D1" w:rsidRDefault="009474D1" w:rsidP="009E24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Следует предвидеть принципиальный характер замены многих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современных эталонов квантовыми, как тех, которые были рассмотрены,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так и ряда других эталонов производных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величин. Действительно, если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вернуться к размерностям производных величин, то большинство их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связано с основными величинами и единицами длины, массы, времени,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силы электрического тока. Если удастся создать эталон массы на основе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возможностей ядерной физики, то, очевидно, значительная часть эталонов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будет представляться «вечными» мерами. При этом метрологическое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обеспечение рабочих средств измерений, многие виды которых также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будут основаны на применении квантовых эффектов, потеряют ту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зависимость от процедуры поверки (калибровки), которая имеется в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настоящее время. Это, прежде всего, во многих случаях позволит от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централизованного способа поверки (калибровки), привязанного к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государственным эталонам, перейти к децентрализованным способам, что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обеспечит экономию значительных средств и времени, затрачиваемых на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поверку (калибровку) в соответствии с «многоэтажной» поверочной</w:t>
      </w:r>
      <w:r w:rsidR="009E243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474D1">
        <w:rPr>
          <w:rFonts w:ascii="Times New Roman" w:eastAsia="TimesNewRomanPSMT" w:hAnsi="Times New Roman" w:cs="Times New Roman"/>
          <w:color w:val="000000"/>
          <w:sz w:val="24"/>
          <w:szCs w:val="24"/>
        </w:rPr>
        <w:t>схемой.</w:t>
      </w:r>
    </w:p>
    <w:sectPr w:rsidR="009474D1" w:rsidRPr="009474D1" w:rsidSect="009474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/>
  <w:rsids>
    <w:rsidRoot w:val="009474D1"/>
    <w:rsid w:val="000F5A4B"/>
    <w:rsid w:val="00167EEF"/>
    <w:rsid w:val="001E0FE6"/>
    <w:rsid w:val="002A6ADA"/>
    <w:rsid w:val="003D40F4"/>
    <w:rsid w:val="0067083B"/>
    <w:rsid w:val="006A677C"/>
    <w:rsid w:val="00742662"/>
    <w:rsid w:val="007A72B8"/>
    <w:rsid w:val="008708F8"/>
    <w:rsid w:val="008C5EB1"/>
    <w:rsid w:val="009474D1"/>
    <w:rsid w:val="00961F1C"/>
    <w:rsid w:val="009E2431"/>
    <w:rsid w:val="00B44731"/>
    <w:rsid w:val="00F4614A"/>
    <w:rsid w:val="00F6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B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4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4E75C-71FE-45A0-9410-FCD80136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10</cp:revision>
  <dcterms:created xsi:type="dcterms:W3CDTF">2021-01-16T19:12:00Z</dcterms:created>
  <dcterms:modified xsi:type="dcterms:W3CDTF">2021-01-16T20:48:00Z</dcterms:modified>
</cp:coreProperties>
</file>