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4E5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Конспект лекций по дисцип</w:t>
      </w:r>
      <w:r w:rsidR="006E538D">
        <w:rPr>
          <w:rFonts w:ascii="Times New Roman" w:hAnsi="Times New Roman" w:cs="Times New Roman"/>
          <w:b/>
          <w:sz w:val="28"/>
          <w:szCs w:val="28"/>
        </w:rPr>
        <w:t xml:space="preserve">лине « </w:t>
      </w:r>
      <w:proofErr w:type="gramStart"/>
      <w:r w:rsidR="006E538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 w:rsidR="006E538D">
        <w:rPr>
          <w:rFonts w:ascii="Times New Roman" w:hAnsi="Times New Roman" w:cs="Times New Roman"/>
          <w:b/>
          <w:sz w:val="28"/>
          <w:szCs w:val="28"/>
        </w:rPr>
        <w:t>пециальная</w:t>
      </w:r>
      <w:proofErr w:type="spellEnd"/>
      <w:r w:rsidR="006E538D">
        <w:rPr>
          <w:rFonts w:ascii="Times New Roman" w:hAnsi="Times New Roman" w:cs="Times New Roman"/>
          <w:b/>
          <w:sz w:val="28"/>
          <w:szCs w:val="28"/>
        </w:rPr>
        <w:t xml:space="preserve"> техника для строительства  нефтегазопроводов</w:t>
      </w:r>
      <w:r w:rsidRPr="00606304">
        <w:rPr>
          <w:rFonts w:ascii="Times New Roman" w:hAnsi="Times New Roman" w:cs="Times New Roman"/>
          <w:b/>
          <w:sz w:val="28"/>
          <w:szCs w:val="28"/>
        </w:rPr>
        <w:t>»</w:t>
      </w:r>
    </w:p>
    <w:p w:rsid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 xml:space="preserve">Тема 1 Назначение и классификация </w:t>
      </w:r>
      <w:proofErr w:type="gramStart"/>
      <w:r w:rsidRPr="00606304">
        <w:rPr>
          <w:rFonts w:ascii="Times New Roman" w:hAnsi="Times New Roman" w:cs="Times New Roman"/>
          <w:b/>
          <w:sz w:val="28"/>
          <w:szCs w:val="28"/>
        </w:rPr>
        <w:t>спец</w:t>
      </w:r>
      <w:proofErr w:type="gramEnd"/>
      <w:r w:rsidRPr="00606304">
        <w:rPr>
          <w:rFonts w:ascii="Times New Roman" w:hAnsi="Times New Roman" w:cs="Times New Roman"/>
          <w:b/>
          <w:sz w:val="28"/>
          <w:szCs w:val="28"/>
        </w:rPr>
        <w:t>. машин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 ТУ эффективно используется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>: Сооружение Т.П. Разгрузки труб; распределения их вдоль траншеи удержание и стыковка при сварке, для опускания плетей труб в траншею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Основные параметры ТУ: момент устойчивости (главный параметр), номинальная грузоподъемность, дополнительная нагрузка на грузовом крюке, тяговое усилие, удельное давление на грунт, высота подъема и опускания, масса.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Классификация ТУ: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1) по номинальной грузоподъемности (5 типоразмеров ТУ)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-6,3; 12,5; 20;32; 50.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2) по типу движения: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гусеничный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, пневматический </w:t>
      </w:r>
    </w:p>
    <w:p w:rsid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3) по типу привода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механический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>, гидравлический, комбинированный</w:t>
      </w:r>
    </w:p>
    <w:p w:rsid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Тема 2 Трубоукладчики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ТГ 502 АТ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Т- трубоукладчик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5020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гусеничный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50- грузоподъемность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2- модель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А- модернизация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Т- клима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>тропики)</w:t>
      </w: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Вспомогательное оборудование для подъема труб</w:t>
      </w:r>
    </w:p>
    <w:p w:rsidR="001B5020" w:rsidRPr="001B5020" w:rsidRDefault="00606304" w:rsidP="001B5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365760</wp:posOffset>
            </wp:positionV>
            <wp:extent cx="1790700" cy="2186940"/>
            <wp:effectExtent l="19050" t="0" r="0" b="0"/>
            <wp:wrapTight wrapText="bothSides">
              <wp:wrapPolygon edited="0">
                <wp:start x="-230" y="0"/>
                <wp:lineTo x="-230" y="21449"/>
                <wp:lineTo x="21600" y="21449"/>
                <wp:lineTo x="21600" y="0"/>
                <wp:lineTo x="-230" y="0"/>
              </wp:wrapPolygon>
            </wp:wrapTight>
            <wp:docPr id="3" name="Рисунок 3" descr="Безымянный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020" w:rsidRPr="001B5020">
        <w:rPr>
          <w:rFonts w:ascii="Times New Roman" w:hAnsi="Times New Roman" w:cs="Times New Roman"/>
          <w:sz w:val="28"/>
          <w:szCs w:val="28"/>
        </w:rPr>
        <w:t xml:space="preserve">1. клещевые захваты         2. торцевые захваты              </w:t>
      </w:r>
    </w:p>
    <w:p w:rsidR="001B5020" w:rsidRPr="001B5020" w:rsidRDefault="00606304" w:rsidP="001B5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365125</wp:posOffset>
            </wp:positionV>
            <wp:extent cx="3579495" cy="1905000"/>
            <wp:effectExtent l="19050" t="0" r="1905" b="0"/>
            <wp:wrapTight wrapText="bothSides">
              <wp:wrapPolygon edited="0">
                <wp:start x="-115" y="0"/>
                <wp:lineTo x="-115" y="21384"/>
                <wp:lineTo x="21611" y="21384"/>
                <wp:lineTo x="21611" y="0"/>
                <wp:lineTo x="-115" y="0"/>
              </wp:wrapPolygon>
            </wp:wrapTight>
            <wp:docPr id="2" name="Рисунок 2" descr="Безымянны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1.труба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 захват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3.соединительное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 звено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4. фиксатор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5. серьга  6. прорезиненная лапа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3) мягкие полотенца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Гибкие ленты выполняются из капроновой ткани. От грузоподъемности - полос может быть  от 1 до 4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ПМ-520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   520-диаметр трубы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4) Троллейные подвесы: позволяют держать трубу в приподнятом состоянии и перемещать ее.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495300"/>
            <wp:effectExtent l="19050" t="0" r="0" b="0"/>
            <wp:docPr id="1" name="Рисунок 1" descr="Безымянны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2.1 Тяговый расчет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Основными исходными данными для трубоукладчика являются:</w:t>
      </w:r>
    </w:p>
    <w:p w:rsidR="001B5020" w:rsidRPr="001B5020" w:rsidRDefault="001B5020" w:rsidP="001B5020">
      <w:pPr>
        <w:numPr>
          <w:ilvl w:val="0"/>
          <w:numId w:val="1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грузоподъемность</w:t>
      </w:r>
    </w:p>
    <w:p w:rsidR="001B5020" w:rsidRPr="001B5020" w:rsidRDefault="001B5020" w:rsidP="001B5020">
      <w:pPr>
        <w:numPr>
          <w:ilvl w:val="0"/>
          <w:numId w:val="1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сила тяги или тип трактора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Сила сопротивления перемещению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lastRenderedPageBreak/>
        <w:t>W=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+</w:t>
      </w:r>
      <w:proofErr w:type="spellEnd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f+i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>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B5020">
        <w:rPr>
          <w:rFonts w:ascii="Times New Roman" w:hAnsi="Times New Roman" w:cs="Times New Roman"/>
          <w:sz w:val="28"/>
          <w:szCs w:val="28"/>
        </w:rPr>
        <w:t>–масса трактора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масса груза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f-коэффициент сопротивления движения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>- уклон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Проверка потенциальной возможности ТУ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+</w:t>
      </w:r>
      <w:proofErr w:type="spellEnd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)</w:t>
      </w:r>
      <w:r w:rsidRPr="001B5020">
        <w:rPr>
          <w:rFonts w:ascii="Times New Roman" w:hAnsi="Times New Roman" w:cs="Times New Roman"/>
          <w:position w:val="-10"/>
          <w:sz w:val="28"/>
          <w:szCs w:val="28"/>
        </w:rPr>
        <w:object w:dxaOrig="4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5pt" o:ole="">
            <v:imagedata r:id="rId9" o:title=""/>
          </v:shape>
          <o:OLEObject Type="Embed" ProgID="Equation.3" ShapeID="_x0000_i1025" DrawAspect="Content" ObjectID="_1538493409" r:id="rId10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W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26" type="#_x0000_t75" style="width:11.25pt;height:12.75pt" o:ole="">
            <v:imagedata r:id="rId11" o:title=""/>
          </v:shape>
          <o:OLEObject Type="Embed" ProgID="Equation.3" ShapeID="_x0000_i1026" DrawAspect="Content" ObjectID="_1538493410" r:id="rId12"/>
        </w:object>
      </w:r>
      <w:r w:rsidRPr="001B5020">
        <w:rPr>
          <w:rFonts w:ascii="Times New Roman" w:hAnsi="Times New Roman" w:cs="Times New Roman"/>
          <w:sz w:val="28"/>
          <w:szCs w:val="28"/>
        </w:rPr>
        <w:t>-коэффициент сцепления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Мощность: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 на передвижение: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1920" w:dyaOrig="680">
          <v:shape id="_x0000_i1027" type="#_x0000_t75" style="width:70.5pt;height:24.75pt" o:ole="">
            <v:imagedata r:id="rId13" o:title=""/>
          </v:shape>
          <o:OLEObject Type="Embed" ProgID="Equation.3" ShapeID="_x0000_i1027" DrawAspect="Content" ObjectID="_1538493411" r:id="rId14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-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- по буксованию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- запас мощности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 на перевозку груза: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B5020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1B5020">
        <w:rPr>
          <w:rFonts w:ascii="Times New Roman" w:hAnsi="Times New Roman" w:cs="Times New Roman"/>
          <w:position w:val="-28"/>
          <w:sz w:val="28"/>
          <w:szCs w:val="28"/>
        </w:rPr>
        <w:object w:dxaOrig="620" w:dyaOrig="660">
          <v:shape id="_x0000_i1028" type="#_x0000_t75" style="width:27.75pt;height:30pt" o:ole="">
            <v:imagedata r:id="rId15" o:title=""/>
          </v:shape>
          <o:OLEObject Type="Embed" ProgID="Equation.3" ShapeID="_x0000_i1028" DrawAspect="Content" ObjectID="_1538493412" r:id="rId16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U- груза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η- кпд привода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B5020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дв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=1,1(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+N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>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Устойчивость ТУ: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 Грузовая устойчивость определяется характеристикой: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-Грузовой момент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М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spellEnd"/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·R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-Момент грузовой устойчивости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ус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>·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длина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от центра тяжести до ребра опрокидывания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устойчивости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999" w:dyaOrig="720">
          <v:shape id="_x0000_i1029" type="#_x0000_t75" style="width:29.25pt;height:21pt" o:ole="">
            <v:imagedata r:id="rId17" o:title=""/>
          </v:shape>
          <o:OLEObject Type="Embed" ProgID="Equation.3" ShapeID="_x0000_i1029" DrawAspect="Content" ObjectID="_1538493413" r:id="rId18"/>
        </w:object>
      </w:r>
    </w:p>
    <w:p w:rsidR="001B5020" w:rsidRDefault="001B5020" w:rsidP="001B5020">
      <w:pPr>
        <w:rPr>
          <w:rFonts w:ascii="Times New Roman" w:hAnsi="Times New Roman" w:cs="Times New Roman"/>
          <w:b/>
          <w:sz w:val="28"/>
          <w:szCs w:val="28"/>
        </w:rPr>
      </w:pPr>
    </w:p>
    <w:p w:rsidR="001B5020" w:rsidRDefault="001B5020" w:rsidP="001B5020">
      <w:pPr>
        <w:rPr>
          <w:b/>
          <w:sz w:val="12"/>
          <w:szCs w:val="12"/>
        </w:rPr>
      </w:pPr>
    </w:p>
    <w:p w:rsidR="001B5020" w:rsidRPr="00606304" w:rsidRDefault="001B5020" w:rsidP="001B5020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2.2 Устойчивость трубоукладчика. Способы укладки труб трубоукладчиком</w:t>
      </w:r>
    </w:p>
    <w:p w:rsidR="001B5020" w:rsidRPr="001B5020" w:rsidRDefault="001B5020" w:rsidP="001B5020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hanging="72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Собственная устойчивость определяет при максимально откинутом противовесе, максимально поднятой стрелы без груза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собственная</w:t>
      </w:r>
      <w:proofErr w:type="spell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 устойчивость</w:t>
      </w:r>
      <w:r w:rsidRPr="001B5020">
        <w:rPr>
          <w:rFonts w:ascii="Times New Roman" w:hAnsi="Times New Roman" w:cs="Times New Roman"/>
          <w:sz w:val="28"/>
          <w:szCs w:val="28"/>
        </w:rPr>
        <w:t xml:space="preserve">=1,5 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а) Определение приведенного центра тяжести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цт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820" w:dyaOrig="680">
          <v:shape id="_x0000_i1030" type="#_x0000_t75" style="width:21.75pt;height:18pt" o:ole="">
            <v:imagedata r:id="rId19" o:title=""/>
          </v:shape>
          <o:OLEObject Type="Embed" ProgID="Equation.3" ShapeID="_x0000_i1030" DrawAspect="Content" ObjectID="_1538493414" r:id="rId20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б) Определение угла поперечной устойчивости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β=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а</w:t>
      </w:r>
      <w:proofErr w:type="spellStart"/>
      <w:proofErr w:type="gramEnd"/>
      <w:r w:rsidRPr="001B5020">
        <w:rPr>
          <w:rFonts w:ascii="Times New Roman" w:hAnsi="Times New Roman" w:cs="Times New Roman"/>
          <w:sz w:val="28"/>
          <w:szCs w:val="28"/>
          <w:lang w:val="en-US"/>
        </w:rPr>
        <w:t>rctg</w:t>
      </w:r>
      <w:proofErr w:type="spellEnd"/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80" w:dyaOrig="680">
          <v:shape id="_x0000_i1031" type="#_x0000_t75" style="width:24pt;height:21.75pt" o:ole="">
            <v:imagedata r:id="rId21" o:title=""/>
          </v:shape>
          <o:OLEObject Type="Embed" ProgID="Equation.3" ShapeID="_x0000_i1031" DrawAspect="Content" ObjectID="_1538493415" r:id="rId22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β≥К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δ</w:t>
      </w:r>
      <w:r w:rsidRPr="001B5020">
        <w:rPr>
          <w:rFonts w:ascii="Times New Roman" w:hAnsi="Times New Roman" w:cs="Times New Roman"/>
          <w:sz w:val="28"/>
          <w:szCs w:val="28"/>
        </w:rPr>
        <w:t>[α]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5020">
        <w:rPr>
          <w:rFonts w:ascii="Times New Roman" w:hAnsi="Times New Roman" w:cs="Times New Roman"/>
          <w:sz w:val="28"/>
          <w:szCs w:val="28"/>
        </w:rPr>
        <w:t>-коэффициент безопасности; 1,5≤ 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5020">
        <w:rPr>
          <w:rFonts w:ascii="Times New Roman" w:hAnsi="Times New Roman" w:cs="Times New Roman"/>
          <w:sz w:val="28"/>
          <w:szCs w:val="28"/>
        </w:rPr>
        <w:t>≤2,2 (К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5020">
        <w:rPr>
          <w:rFonts w:ascii="Times New Roman" w:hAnsi="Times New Roman" w:cs="Times New Roman"/>
          <w:sz w:val="28"/>
          <w:szCs w:val="28"/>
        </w:rPr>
        <w:t>=2,0)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α-угол наклона рабочей планки α=10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ТГ-124   β=25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1B5020">
        <w:rPr>
          <w:rFonts w:ascii="Times New Roman" w:hAnsi="Times New Roman" w:cs="Times New Roman"/>
          <w:sz w:val="28"/>
          <w:szCs w:val="28"/>
        </w:rPr>
        <w:t>САТ-594  β=33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 процессе укладки должна быть обеспечена сохранность труб и изоляции, плотное прилегание ГП к дну траншеи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Технология укладки ГП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</w:rPr>
        <w:t>=2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-2,5м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 этом случае смещение ГП осуществляется одновременно всеми ТУ с одним перехватом.</w:t>
      </w: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0327" cy="1990725"/>
            <wp:effectExtent l="19050" t="0" r="1773" b="0"/>
            <wp:docPr id="9" name="Рисунок 9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79" cy="200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410525"/>
            <wp:effectExtent l="19050" t="0" r="9525" b="0"/>
            <wp:docPr id="10" name="Рисунок 10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h&gt;2,5</w:t>
      </w:r>
      <w:r w:rsidRPr="001B5020">
        <w:rPr>
          <w:rFonts w:ascii="Times New Roman" w:hAnsi="Times New Roman" w:cs="Times New Roman"/>
          <w:sz w:val="28"/>
          <w:szCs w:val="28"/>
        </w:rPr>
        <w:t>м</w:t>
      </w: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192803"/>
            <wp:effectExtent l="19050" t="0" r="9525" b="0"/>
            <wp:docPr id="11" name="Рисунок 11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5677" cy="3105150"/>
            <wp:effectExtent l="19050" t="0" r="0" b="0"/>
            <wp:docPr id="12" name="Рисунок 12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Во избежание возникновения больших напряжений высота подъема плети не более 1м, при работе тремя и более ТУ. Если 2 ТУ, то высота не более 0,8м. 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При укладке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и ОМ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021305"/>
            <wp:effectExtent l="19050" t="0" r="0" b="0"/>
            <wp:docPr id="13" name="Рисунок 13" descr="Безымянны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 xml:space="preserve">2.3 Расчёт минимального количества точек подвеса </w:t>
      </w: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труб при укладке их в траншею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Исходные данные для определения количества ТУ: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один из способов укладки ТП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высота подъема трубы. Если 3 ТУ-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</w:rPr>
        <w:t xml:space="preserve"> не более 1м; 2 ТУ не более 0,8м.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сила тяжести единицы длины ТП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жесткость трубы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глубина траншеи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502558"/>
            <wp:effectExtent l="19050" t="0" r="9525" b="0"/>
            <wp:docPr id="14" name="Рисунок 14" descr="Безымянны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6E538D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=2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,46</w:t>
      </w:r>
      <w:proofErr w:type="gramEnd"/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00" w:dyaOrig="740">
          <v:shape id="_x0000_i1032" type="#_x0000_t75" style="width:33.75pt;height:30.75pt" o:ole="">
            <v:imagedata r:id="rId29" o:title=""/>
          </v:shape>
          <o:OLEObject Type="Embed" ProgID="Equation.3" ShapeID="_x0000_i1032" DrawAspect="Content" ObjectID="_1538493416" r:id="rId30"/>
        </w:object>
      </w:r>
      <w:r w:rsidRPr="001B5020">
        <w:rPr>
          <w:rFonts w:ascii="Times New Roman" w:hAnsi="Times New Roman" w:cs="Times New Roman"/>
          <w:sz w:val="28"/>
          <w:szCs w:val="28"/>
        </w:rPr>
        <w:t>;</w:t>
      </w:r>
      <w:r w:rsidRPr="006E538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=1,22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20" w:dyaOrig="740">
          <v:shape id="_x0000_i1033" type="#_x0000_t75" style="width:33.75pt;height:30pt" o:ole="">
            <v:imagedata r:id="rId31" o:title=""/>
          </v:shape>
          <o:OLEObject Type="Embed" ProgID="Equation.3" ShapeID="_x0000_i1033" DrawAspect="Content" ObjectID="_1538493417" r:id="rId32"/>
        </w:object>
      </w:r>
      <w:r w:rsidRPr="001B5020">
        <w:rPr>
          <w:rFonts w:ascii="Times New Roman" w:hAnsi="Times New Roman" w:cs="Times New Roman"/>
          <w:sz w:val="28"/>
          <w:szCs w:val="28"/>
        </w:rPr>
        <w:t>;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=1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,22</w:t>
      </w:r>
      <w:proofErr w:type="gramEnd"/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20" w:dyaOrig="740">
          <v:shape id="_x0000_i1034" type="#_x0000_t75" style="width:33pt;height:30pt" o:ole="">
            <v:imagedata r:id="rId33" o:title=""/>
          </v:shape>
          <o:OLEObject Type="Embed" ProgID="Equation.3" ShapeID="_x0000_i1034" DrawAspect="Content" ObjectID="_1538493418" r:id="rId34"/>
        </w:object>
      </w:r>
      <w:r w:rsidRPr="001B5020">
        <w:rPr>
          <w:rFonts w:ascii="Times New Roman" w:hAnsi="Times New Roman" w:cs="Times New Roman"/>
          <w:sz w:val="28"/>
          <w:szCs w:val="28"/>
        </w:rPr>
        <w:t>;</w:t>
      </w:r>
      <w:r w:rsidRPr="006E53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5020">
        <w:rPr>
          <w:rFonts w:ascii="Times New Roman" w:hAnsi="Times New Roman" w:cs="Times New Roman"/>
          <w:sz w:val="28"/>
          <w:szCs w:val="28"/>
        </w:rPr>
        <w:t>=2,4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20" w:dyaOrig="740">
          <v:shape id="_x0000_i1035" type="#_x0000_t75" style="width:30.75pt;height:27.75pt" o:ole="">
            <v:imagedata r:id="rId35" o:title=""/>
          </v:shape>
          <o:OLEObject Type="Embed" ProgID="Equation.3" ShapeID="_x0000_i1035" DrawAspect="Content" ObjectID="_1538493419" r:id="rId36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-сила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тяжести одного погонного метра трубы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Определение нагрузок на ТУ и сопротивления грунта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6" type="#_x0000_t75" style="width:9.75pt;height:24.75pt" o:ole="">
            <v:imagedata r:id="rId37" o:title=""/>
          </v:shape>
          <o:OLEObject Type="Embed" ProgID="Equation.3" ShapeID="_x0000_i1036" DrawAspect="Content" ObjectID="_1538493420" r:id="rId38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7" type="#_x0000_t75" style="width:9pt;height:24pt" o:ole="">
            <v:imagedata r:id="rId39" o:title=""/>
          </v:shape>
          <o:OLEObject Type="Embed" ProgID="Equation.3" ShapeID="_x0000_i1037" DrawAspect="Content" ObjectID="_1538493421" r:id="rId40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)+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СУ                 </w:t>
      </w: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8" type="#_x0000_t75" style="width:9.75pt;height:24.75pt" o:ole="">
            <v:imagedata r:id="rId41" o:title=""/>
          </v:shape>
          <o:OLEObject Type="Embed" ProgID="Equation.3" ShapeID="_x0000_i1038" DrawAspect="Content" ObjectID="_1538493422" r:id="rId42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9" type="#_x0000_t75" style="width:9pt;height:23.25pt" o:ole="">
            <v:imagedata r:id="rId39" o:title=""/>
          </v:shape>
          <o:OLEObject Type="Embed" ProgID="Equation.3" ShapeID="_x0000_i1039" DrawAspect="Content" ObjectID="_1538493423" r:id="rId43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)+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СМ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40" type="#_x0000_t75" style="width:12pt;height:23.25pt" o:ole="">
            <v:imagedata r:id="rId44" o:title=""/>
          </v:shape>
          <o:OLEObject Type="Embed" ProgID="Equation.3" ShapeID="_x0000_i1040" DrawAspect="Content" ObjectID="_1538493424" r:id="rId45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41" type="#_x0000_t75" style="width:12pt;height:23.25pt" o:ole="">
            <v:imagedata r:id="rId39" o:title=""/>
          </v:shape>
          <o:OLEObject Type="Embed" ProgID="Equation.3" ShapeID="_x0000_i1041" DrawAspect="Content" ObjectID="_1538493425" r:id="rId46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5020">
        <w:rPr>
          <w:rFonts w:ascii="Times New Roman" w:hAnsi="Times New Roman" w:cs="Times New Roman"/>
          <w:sz w:val="28"/>
          <w:szCs w:val="28"/>
        </w:rPr>
        <w:t>)+</w:t>
      </w:r>
      <w:proofErr w:type="gramStart"/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ИМ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460" w:dyaOrig="620">
          <v:shape id="_x0000_i1042" type="#_x0000_t75" style="width:17.25pt;height:23.25pt" o:ole="">
            <v:imagedata r:id="rId47" o:title=""/>
          </v:shape>
          <o:OLEObject Type="Embed" ProgID="Equation.3" ShapeID="_x0000_i1042" DrawAspect="Content" ObjectID="_1538493426" r:id="rId48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499" w:dyaOrig="620">
          <v:shape id="_x0000_i1043" type="#_x0000_t75" style="width:18.75pt;height:23.25pt" o:ole="">
            <v:imagedata r:id="rId49" o:title=""/>
          </v:shape>
          <o:OLEObject Type="Embed" ProgID="Equation.3" ShapeID="_x0000_i1043" DrawAspect="Content" ObjectID="_1538493427" r:id="rId50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Проверка ТП по напряженному состоянию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δ=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2640" w:dyaOrig="620">
          <v:shape id="_x0000_i1044" type="#_x0000_t75" style="width:81pt;height:18.75pt" o:ole="">
            <v:imagedata r:id="rId51" o:title=""/>
          </v:shape>
          <o:OLEObject Type="Embed" ProgID="Equation.3" ShapeID="_x0000_i1044" DrawAspect="Content" ObjectID="_1538493428" r:id="rId52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B5020">
        <w:rPr>
          <w:rFonts w:ascii="Times New Roman" w:hAnsi="Times New Roman" w:cs="Times New Roman"/>
          <w:sz w:val="28"/>
          <w:szCs w:val="28"/>
        </w:rPr>
        <w:t>-момент сопротивления поперечного сечения трубы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Число  ТУ в каждой точке подвеса.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50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859" w:dyaOrig="700">
          <v:shape id="_x0000_i1045" type="#_x0000_t75" style="width:33pt;height:27pt" o:ole="">
            <v:imagedata r:id="rId53" o:title=""/>
          </v:shape>
          <o:OLEObject Type="Embed" ProgID="Equation.3" ShapeID="_x0000_i1045" DrawAspect="Content" ObjectID="_1538493429" r:id="rId54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Кi-знач-е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proofErr w:type="gramStart"/>
      <w:r w:rsidRPr="001B5020">
        <w:rPr>
          <w:rFonts w:ascii="Times New Roman" w:hAnsi="Times New Roman" w:cs="Times New Roman"/>
          <w:sz w:val="28"/>
          <w:szCs w:val="28"/>
        </w:rPr>
        <w:t>а-вылет</w:t>
      </w:r>
      <w:proofErr w:type="spellEnd"/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М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1B5020">
        <w:rPr>
          <w:rFonts w:ascii="Times New Roman" w:hAnsi="Times New Roman" w:cs="Times New Roman"/>
          <w:sz w:val="28"/>
          <w:szCs w:val="28"/>
        </w:rPr>
        <w:t>-момент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устойчивости ТУ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lastRenderedPageBreak/>
        <w:t>Тема 3 Трубогибочные станки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Трубогибочные станции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При строительстве ГП изготовляют отводы (криволинейных труб) изогнутых под различными углами.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На 1км МТП - 1 отвод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среднем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уголом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18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50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Гибки подвергаются трубы из углеродных низколегированных сталей.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5020">
        <w:rPr>
          <w:rFonts w:ascii="Times New Roman" w:hAnsi="Times New Roman" w:cs="Times New Roman"/>
          <w:sz w:val="28"/>
          <w:szCs w:val="28"/>
        </w:rPr>
        <w:t>гибка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сопровождается нежелательными явлениями: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1.уменьшение толщины стенки на внешней части изгиба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2.образование гофр и изломов на внутренней поверхности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3.сплющивание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4.упругие отводы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Для линейной части ТП допускается овальность по концам труб не более 2%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 области гнутой части трубы до 2,5%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5020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3.42-80 Норматив радиуса изгиба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3"/>
        <w:gridCol w:w="776"/>
        <w:gridCol w:w="776"/>
        <w:gridCol w:w="776"/>
        <w:gridCol w:w="636"/>
        <w:gridCol w:w="496"/>
        <w:gridCol w:w="636"/>
      </w:tblGrid>
      <w:tr w:rsidR="001B5020" w:rsidRPr="001B5020" w:rsidTr="00C660CB"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Ø,</w:t>
            </w:r>
            <w:proofErr w:type="gramStart"/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spellEnd"/>
            <w:proofErr w:type="gramEnd"/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3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1B5020" w:rsidRPr="001B5020" w:rsidTr="00C660CB"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,см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3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трубогибных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станков лежит принцип обкат труб вокруг формующего лекала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На основе опыта установлено, что с уменьшение толщины трубы увеличивается вероятность потери устойчивости и образования гофр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Гофры мешают потоку, засоряются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Гофры ограничены нормами. Предельное значение не боле 10мм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Отечественные станки за одну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гибку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на 1-2градуса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Существует 2 способа изготовления отвода: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 на трассе: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lastRenderedPageBreak/>
        <w:t xml:space="preserve">+: точно по месту изогнут трубу;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- : рабочий орган простаивает, нельзя гнуть изоляцию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 в заводских условиях: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+: оборудование не простаивает; изогнуть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потом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изолировать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 : трубы большим радиусом неудобно транспортировать.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 труба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 лекало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3. упорный башмак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4.  гибочный башмак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022331"/>
            <wp:effectExtent l="19050" t="0" r="9525" b="0"/>
            <wp:docPr id="322" name="Рисунок 322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2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</w:rPr>
        <w:t>-усилие обжатия которое доводит состояние трубы близкое к пластичному состоянию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 xml:space="preserve">-усилие гибочного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ложмента</w:t>
      </w:r>
      <w:proofErr w:type="spellEnd"/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 xml:space="preserve">-усилие от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ложмента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упора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125363"/>
            <wp:effectExtent l="19050" t="0" r="0" b="0"/>
            <wp:docPr id="323" name="Рисунок 323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57" cy="21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Start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>, 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В2</w:t>
      </w:r>
      <w:r w:rsidRPr="001B5020">
        <w:rPr>
          <w:rFonts w:ascii="Times New Roman" w:hAnsi="Times New Roman" w:cs="Times New Roman"/>
          <w:sz w:val="28"/>
          <w:szCs w:val="28"/>
        </w:rPr>
        <w:t xml:space="preserve"> – прогиб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lastRenderedPageBreak/>
        <w:t>h</w:t>
      </w:r>
      <w:r w:rsidRPr="001B502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прогиб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в середине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>=-</w:t>
      </w:r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1540" w:dyaOrig="780">
          <v:shape id="_x0000_i1046" type="#_x0000_t75" style="width:52.5pt;height:27pt" o:ole="">
            <v:imagedata r:id="rId57" o:title=""/>
          </v:shape>
          <o:OLEObject Type="Embed" ProgID="Equation.3" ShapeID="_x0000_i1046" DrawAspect="Content" ObjectID="_1538493430" r:id="rId58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коэффициент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β=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1359" w:dyaOrig="620">
          <v:shape id="_x0000_i1047" type="#_x0000_t75" style="width:52.5pt;height:24pt" o:ole="">
            <v:imagedata r:id="rId59" o:title=""/>
          </v:shape>
          <o:OLEObject Type="Embed" ProgID="Equation.3" ShapeID="_x0000_i1047" DrawAspect="Content" ObjectID="_1538493431" r:id="rId60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</w:rPr>
        <w:t xml:space="preserve">-радиус поперечного сечения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</w:rPr>
        <w:t xml:space="preserve"> =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60" w:dyaOrig="639">
          <v:shape id="_x0000_i1048" type="#_x0000_t75" style="width:57.75pt;height:21pt" o:ole="">
            <v:imagedata r:id="rId61" o:title=""/>
          </v:shape>
          <o:OLEObject Type="Embed" ProgID="Equation.3" ShapeID="_x0000_i1048" DrawAspect="Content" ObjectID="_1538493432" r:id="rId62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8"/>
          <w:sz w:val="28"/>
          <w:szCs w:val="28"/>
        </w:rPr>
        <w:object w:dxaOrig="2220" w:dyaOrig="880">
          <v:shape id="_x0000_i1049" type="#_x0000_t75" style="width:50.25pt;height:20.25pt" o:ole="">
            <v:imagedata r:id="rId63" o:title=""/>
          </v:shape>
          <o:OLEObject Type="Embed" ProgID="Equation.3" ShapeID="_x0000_i1049" DrawAspect="Content" ObjectID="_1538493433" r:id="rId64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 w:rsidRPr="001B5020">
        <w:rPr>
          <w:rFonts w:ascii="Times New Roman" w:hAnsi="Times New Roman" w:cs="Times New Roman"/>
          <w:sz w:val="28"/>
          <w:szCs w:val="28"/>
        </w:rPr>
        <w:t>=-</w:t>
      </w:r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1579" w:dyaOrig="780">
          <v:shape id="_x0000_i1050" type="#_x0000_t75" style="width:51pt;height:25.5pt" o:ole="">
            <v:imagedata r:id="rId65" o:title=""/>
          </v:shape>
          <o:OLEObject Type="Embed" ProgID="Equation.3" ShapeID="_x0000_i1050" DrawAspect="Content" ObjectID="_1538493434" r:id="rId66"/>
        </w:object>
      </w:r>
      <w:r w:rsidRPr="001B5020">
        <w:rPr>
          <w:rFonts w:ascii="Times New Roman" w:hAnsi="Times New Roman" w:cs="Times New Roman"/>
          <w:sz w:val="28"/>
          <w:szCs w:val="28"/>
        </w:rPr>
        <w:t>[рад]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8"/>
          <w:sz w:val="28"/>
          <w:szCs w:val="28"/>
        </w:rPr>
        <w:object w:dxaOrig="2260" w:dyaOrig="880">
          <v:shape id="_x0000_i1051" type="#_x0000_t75" style="width:68.25pt;height:27pt" o:ole="">
            <v:imagedata r:id="rId67" o:title=""/>
          </v:shape>
          <o:OLEObject Type="Embed" ProgID="Equation.3" ShapeID="_x0000_i1051" DrawAspect="Content" ObjectID="_1538493435" r:id="rId68"/>
        </w:object>
      </w:r>
      <w:r w:rsidRPr="001B5020">
        <w:rPr>
          <w:rFonts w:ascii="Times New Roman" w:hAnsi="Times New Roman" w:cs="Times New Roman"/>
          <w:sz w:val="28"/>
          <w:szCs w:val="28"/>
        </w:rPr>
        <w:t>[мм]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=Х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>-в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 xml:space="preserve"> 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 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  <w:r w:rsidRPr="001B5020">
        <w:rPr>
          <w:rFonts w:ascii="Times New Roman" w:hAnsi="Times New Roman" w:cs="Times New Roman"/>
          <w:sz w:val="28"/>
          <w:szCs w:val="28"/>
        </w:rPr>
        <w:t>-в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 xml:space="preserve"> 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Δ=-(Θ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 xml:space="preserve">·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+ 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  <w:r w:rsidRPr="001B5020">
        <w:rPr>
          <w:rFonts w:ascii="Times New Roman" w:hAnsi="Times New Roman" w:cs="Times New Roman"/>
          <w:sz w:val="28"/>
          <w:szCs w:val="28"/>
        </w:rPr>
        <w:t xml:space="preserve">·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Δ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 xml:space="preserve">=α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1B5020">
        <w:rPr>
          <w:rFonts w:ascii="Times New Roman" w:hAnsi="Times New Roman" w:cs="Times New Roman"/>
          <w:sz w:val="28"/>
          <w:szCs w:val="28"/>
        </w:rPr>
        <w:t>Δ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 xml:space="preserve">=α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340" w:dyaOrig="620">
          <v:shape id="_x0000_i1052" type="#_x0000_t75" style="width:13.5pt;height:24pt" o:ole="">
            <v:imagedata r:id="rId69" o:title=""/>
          </v:shape>
          <o:OLEObject Type="Embed" ProgID="Equation.3" ShapeID="_x0000_i1052" DrawAspect="Content" ObjectID="_1538493436" r:id="rId70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380" w:dyaOrig="620">
          <v:shape id="_x0000_i1053" type="#_x0000_t75" style="width:18.75pt;height:30.75pt" o:ole="">
            <v:imagedata r:id="rId71" o:title=""/>
          </v:shape>
          <o:OLEObject Type="Embed" ProgID="Equation.3" ShapeID="_x0000_i1053" DrawAspect="Content" ObjectID="_1538493437" r:id="rId72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избежания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образования в месте </w:t>
      </w:r>
      <w:proofErr w:type="spellStart"/>
      <w:r w:rsidRPr="001B5020">
        <w:rPr>
          <w:rFonts w:ascii="Times New Roman" w:hAnsi="Times New Roman" w:cs="Times New Roman"/>
          <w:sz w:val="28"/>
          <w:szCs w:val="28"/>
        </w:rPr>
        <w:t>гиба</w:t>
      </w:r>
      <w:proofErr w:type="spellEnd"/>
      <w:r w:rsidRPr="001B5020">
        <w:rPr>
          <w:rFonts w:ascii="Times New Roman" w:hAnsi="Times New Roman" w:cs="Times New Roman"/>
          <w:sz w:val="28"/>
          <w:szCs w:val="28"/>
        </w:rPr>
        <w:t xml:space="preserve"> гофр внутрь трубы </w:t>
      </w:r>
      <w:proofErr w:type="gramStart"/>
      <w:r w:rsidRPr="001B5020">
        <w:rPr>
          <w:rFonts w:ascii="Times New Roman" w:hAnsi="Times New Roman" w:cs="Times New Roman"/>
          <w:sz w:val="28"/>
          <w:szCs w:val="28"/>
        </w:rPr>
        <w:t>устанавливают ДОРН и создаваемое им давление сводит</w:t>
      </w:r>
      <w:proofErr w:type="gramEnd"/>
      <w:r w:rsidRPr="001B5020">
        <w:rPr>
          <w:rFonts w:ascii="Times New Roman" w:hAnsi="Times New Roman" w:cs="Times New Roman"/>
          <w:sz w:val="28"/>
          <w:szCs w:val="28"/>
        </w:rPr>
        <w:t xml:space="preserve"> к минимуму кольцевые деформации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644437"/>
            <wp:effectExtent l="19050" t="0" r="9525" b="0"/>
            <wp:docPr id="332" name="Рисунок 332" descr="Безымянный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Безымянный1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37" cy="16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606304" w:rsidRDefault="00606304" w:rsidP="00606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lastRenderedPageBreak/>
        <w:t>Тема 4 Машины и трубопроводы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Основные источники коррозии: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1.почва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2.блуждающие токи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3.атмосферные осадки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4.биологические процессы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5.морская вода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6.межкристальные процессы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Битумно-мастичные изоляционные материалы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состоят из: битума, резиновой мастики и армирующего материала.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В качестве основного наполнителя является нефтяной битум БН5,4; наполнитель известняк, асбест,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мелкопорубленная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резина и пластификатор.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зависимости от температуры мастики делятся: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МБР 65   при </w:t>
      </w:r>
      <w:proofErr w:type="gramStart"/>
      <w:r w:rsidRPr="0060630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606304">
        <w:rPr>
          <w:rFonts w:ascii="Times New Roman" w:hAnsi="Times New Roman" w:cs="Times New Roman"/>
          <w:sz w:val="28"/>
          <w:szCs w:val="28"/>
          <w:vertAlign w:val="subscript"/>
        </w:rPr>
        <w:t>ре</w:t>
      </w:r>
      <w:r w:rsidRPr="00606304">
        <w:rPr>
          <w:rFonts w:ascii="Times New Roman" w:hAnsi="Times New Roman" w:cs="Times New Roman"/>
          <w:sz w:val="28"/>
          <w:szCs w:val="28"/>
        </w:rPr>
        <w:t xml:space="preserve"> +5 …-30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06304">
        <w:rPr>
          <w:rFonts w:ascii="Times New Roman" w:hAnsi="Times New Roman" w:cs="Times New Roman"/>
          <w:sz w:val="28"/>
          <w:szCs w:val="28"/>
        </w:rPr>
        <w:t>С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МБР 75               +15…-15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МБР 90               +35…-10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МБР 100             +40…-5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Бутилен 90; 80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После нанесения покрытия производить обвертку стеклохолстом реже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крафтбумагу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Обвертку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брезол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на горячих участках ТП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Конструкция битумных покрытий.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119"/>
        <w:gridCol w:w="4111"/>
      </w:tblGrid>
      <w:tr w:rsidR="00606304" w:rsidRPr="00606304" w:rsidTr="00606304">
        <w:trPr>
          <w:trHeight w:val="216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Тип покрытий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Конструкция защитного покрытия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Общая толщина покрытия</w:t>
            </w:r>
          </w:p>
        </w:tc>
      </w:tr>
      <w:tr w:rsidR="00606304" w:rsidRPr="00606304" w:rsidTr="00606304">
        <w:trPr>
          <w:trHeight w:val="156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1.Нормальное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Грунтовка, мастика, слой стеклохолста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δ= 4мм</w:t>
            </w:r>
          </w:p>
        </w:tc>
      </w:tr>
      <w:tr w:rsidR="00606304" w:rsidRPr="00606304" w:rsidTr="00606304">
        <w:trPr>
          <w:trHeight w:val="274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2.Усилие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Грунтовка, </w:t>
            </w:r>
            <w:proofErr w:type="gram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, слой холста или Г, м, слой </w:t>
            </w:r>
            <w:proofErr w:type="spell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брезола</w:t>
            </w:r>
            <w:proofErr w:type="spellEnd"/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δ= 6мм                                  δ= 7,5мм</w:t>
            </w:r>
          </w:p>
        </w:tc>
      </w:tr>
      <w:tr w:rsidR="00606304" w:rsidRPr="00606304" w:rsidTr="00606304">
        <w:trPr>
          <w:trHeight w:val="184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3.Весьма усиленное                  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Г, м (5мм), слой стеклохолста мастика (4мм)</w:t>
            </w:r>
            <w:proofErr w:type="gram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лой стеклохолста 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δ= 9мм</w:t>
            </w:r>
          </w:p>
        </w:tc>
      </w:tr>
    </w:tbl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Грунтовка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ромежуточный слой между металлом трубы и изоляционным покрытием и служит для увеличения их сцепления БМ-4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развед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1к3.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06304">
        <w:rPr>
          <w:rFonts w:ascii="Times New Roman" w:hAnsi="Times New Roman" w:cs="Times New Roman"/>
          <w:sz w:val="28"/>
          <w:szCs w:val="28"/>
        </w:rPr>
        <w:t>Полимерно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пленочные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покрытия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Липкие ленты: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+ :Упрощенная конструкция, увеличенная производительность, уменьшенная себестоимость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Срок службы 12-15 лет.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 слой грунтовки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- 1 или 2 слоя ленты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Покрытие также защищается оберточным материалом.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качестве используют клеящую пленку (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на полимерную ленту)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качестве грунтовки используют клей 88, клей 61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Марки: ПВХ (+55; -30)              δ=3мм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Пластобит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40 (+30; -20)            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06304">
        <w:rPr>
          <w:rFonts w:ascii="Times New Roman" w:hAnsi="Times New Roman" w:cs="Times New Roman"/>
          <w:sz w:val="28"/>
          <w:szCs w:val="28"/>
        </w:rPr>
        <w:t>=400; 450;500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рулонах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Зарубежные материалы      ПОЛИКЕН - Америка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                                              НИТТО  - Япония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                                              АЛЬТЕНС – Италия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Комбинированное покрытие.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 2001 запрещено изолировать трубы на трассе, только в заводских условиях.</w:t>
      </w:r>
    </w:p>
    <w:p w:rsidR="0073477E" w:rsidRPr="0073477E" w:rsidRDefault="00606304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 xml:space="preserve">Комбинированное покрытие состоит из нескольких слоев: 1 слой наносится грунтовка под высоким давлением для хорошей сплошности неровных поверхностей трубы. 2 слой наносится битумно-мастичное покрытие марки БИОМ-2 под высоким давлением 3 слой наносится полимерно-пленочное покрытие 4 слой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бумага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бризол</w:t>
      </w:r>
      <w:proofErr w:type="spellEnd"/>
      <w:proofErr w:type="gramStart"/>
      <w:r w:rsidRPr="0060630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>оберточный материал)</w:t>
      </w:r>
    </w:p>
    <w:p w:rsidR="0073477E" w:rsidRDefault="0073477E" w:rsidP="00606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304" w:rsidRDefault="00606304" w:rsidP="00606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Тема 5 Изоляционные машины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Конструкция машин для нанесения битумно-мастичных изоляций.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В отечественных машинах заложен принцип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облива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трубы битумной мастикой, это большой минус, т.к. неровный слой покрытия.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состав покрытия входит: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-битум БН 4;5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брезол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как армирующий материал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6304">
        <w:rPr>
          <w:rFonts w:ascii="Times New Roman" w:hAnsi="Times New Roman" w:cs="Times New Roman"/>
          <w:sz w:val="28"/>
          <w:szCs w:val="28"/>
        </w:rPr>
        <w:t>-стеклохолст (состоит из перекрестных волокон диаметр 18мм прочностью не менее</w:t>
      </w:r>
      <w:proofErr w:type="gramEnd"/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крафтбумага</w:t>
      </w:r>
      <w:proofErr w:type="spellEnd"/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состоит: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-рама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-узлы трансмиссии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-узел подогрева битума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-ходовой механизм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-шпули для обертывания материала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Работа ИМ: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1.Из лейки подается мастика на поверхность трубы, в нижней части расположены затирочные полотенца, которые снимают лишний слой битума и изолируют нижнюю часть трубы.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Лишний битум поступает в ванну, который подается в бачок с битумом.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2.Мехзанизм передвижения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же …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>Вращение шпули такой же;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Основные параметры: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-мощность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-усилие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-частота вращения шпули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-объем передвижения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Комбинированные машины.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3-1-76(по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строит-ву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) и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РД 12-411-01(по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экспл-ции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)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3-х стадийный контроль: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входной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– проверка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поступ-шего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изоляц-го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материала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2.опер-й –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осущ-ется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ГОСГОРТЕХНАДЗОРом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(составляется вся документация по проверке качества изоляции перед засыпкой ТП).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3.контроль в процесс эксплуатации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оператив-м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контроле проводят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сплошность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, толщину покрытия, адгезию, число слоев, ширину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нахлеста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Сплошность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провер-ют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визуально или дефектоскопом ДИ-7, ДЭП-1. Не должно быть пробоя при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напряж-ии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на щупе дефектоскопа не &lt;5кВ.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Нахлест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– у однослойной изоляции не &lt; 3см.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У 2-х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слойной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50%ширины ленты.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Если рулон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заканчивается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след-щий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наносится с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нахлестом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10мм.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толщинометра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– через 100м, на трассе в 4-ех точках периметра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ТП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а также в местах вызывающих сомнение.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Прилипаемость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провер-т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через 500м, испытания проверяют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3-х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точках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. Если на трубе остается слой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изиляции=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&gt;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удовлетвор-но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lastRenderedPageBreak/>
        <w:t>Перех-е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сопротивление – на участке 4-50км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сост-ие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изоляции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оценив-ся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по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06304">
        <w:rPr>
          <w:rFonts w:ascii="Times New Roman" w:hAnsi="Times New Roman" w:cs="Times New Roman"/>
          <w:sz w:val="28"/>
          <w:szCs w:val="28"/>
        </w:rPr>
        <w:t xml:space="preserve">,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06304">
        <w:rPr>
          <w:rFonts w:ascii="Times New Roman" w:hAnsi="Times New Roman" w:cs="Times New Roman"/>
          <w:sz w:val="28"/>
          <w:szCs w:val="28"/>
        </w:rPr>
        <w:t xml:space="preserve"> поляризации и см-е разных потенциалов труба-земля.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0,5В-хор.                    0,4В-удовл.               &lt;0,4В-неуд.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2245995" cy="1752600"/>
            <wp:effectExtent l="19050" t="0" r="1905" b="0"/>
            <wp:wrapTight wrapText="bothSides">
              <wp:wrapPolygon edited="0">
                <wp:start x="-183" y="0"/>
                <wp:lineTo x="-183" y="21365"/>
                <wp:lineTo x="21618" y="21365"/>
                <wp:lineTo x="21618" y="0"/>
                <wp:lineTo x="-183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304">
        <w:rPr>
          <w:rFonts w:ascii="Times New Roman" w:hAnsi="Times New Roman" w:cs="Times New Roman"/>
          <w:sz w:val="28"/>
          <w:szCs w:val="28"/>
        </w:rPr>
        <w:t>1.медносуоьфитный электрод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2.труба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3.изоляция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4.заземление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5.милиампер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6.потенциал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Проверка на прочность – в ее основе – падение груза с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06304">
        <w:rPr>
          <w:rFonts w:ascii="Times New Roman" w:hAnsi="Times New Roman" w:cs="Times New Roman"/>
          <w:sz w:val="28"/>
          <w:szCs w:val="28"/>
        </w:rPr>
        <w:t>=0,5м. Форма груза шар.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ВСН – 008 -88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При строительстве; если труба влажная покрыта снегом или льдом должна быть высушена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Установка сушки   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532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1.Сушка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2.Очистка труб от грязи, ржавчины, окалины. ОМ1424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3.Изоляционная машина, которая наносит грунтовку (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праймер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пасивную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изоляцию.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ИЛ 1422    эти машины наносят оберточный материал.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Установка сушки состоит из 2-х печей, которые насаживаются на ТП.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Каждая печь имеет горелку (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06304">
        <w:rPr>
          <w:rFonts w:ascii="Times New Roman" w:hAnsi="Times New Roman" w:cs="Times New Roman"/>
          <w:sz w:val="28"/>
          <w:szCs w:val="28"/>
        </w:rPr>
        <w:t xml:space="preserve"> =1170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06304">
        <w:rPr>
          <w:rFonts w:ascii="Times New Roman" w:hAnsi="Times New Roman" w:cs="Times New Roman"/>
          <w:sz w:val="28"/>
          <w:szCs w:val="28"/>
        </w:rPr>
        <w:t>С)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Передняя печь снабжена скребками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Топливо и воздух подается по гибким шлангам.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Агрегат находится на прицепе и буксируется ТУ.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Пламя под напором совершает круговое движение вокруг ТП.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630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606304">
        <w:rPr>
          <w:rFonts w:ascii="Times New Roman" w:hAnsi="Times New Roman" w:cs="Times New Roman"/>
          <w:sz w:val="28"/>
          <w:szCs w:val="28"/>
          <w:vertAlign w:val="subscript"/>
        </w:rPr>
        <w:t>ра</w:t>
      </w:r>
      <w:proofErr w:type="spellEnd"/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воздуха в трубе 60-80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06304">
        <w:rPr>
          <w:rFonts w:ascii="Times New Roman" w:hAnsi="Times New Roman" w:cs="Times New Roman"/>
          <w:sz w:val="28"/>
          <w:szCs w:val="28"/>
        </w:rPr>
        <w:t>С.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6304">
        <w:rPr>
          <w:rFonts w:ascii="Times New Roman" w:hAnsi="Times New Roman" w:cs="Times New Roman"/>
          <w:sz w:val="28"/>
          <w:szCs w:val="28"/>
        </w:rPr>
        <w:lastRenderedPageBreak/>
        <w:t>Трубоочистная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машина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Несколько видов очистки трубы: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1.Химическая 2.Ультрозвуковая 3.Пескоструйная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4.Механическая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зачистки необходимых участков ТП (врезка муфты) используют пескоструйные агрегаты.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зачистки больших участков используют механический способ.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Несмотря на малые размеры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шероховатости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они оказывают существенное влияние на прочность и качество изоляционного покрытия.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Рекомендуется, чтобы поверхность ТП после очистки имела высоту неровностей 15-20 микрон.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Основные агрегаты очистной машины: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1.Двигатель, который установлен на раме машины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</w:t>
      </w:r>
      <w:r w:rsidRPr="00606304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, передается на роторы очистки и на механизм передвижения.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6304">
        <w:rPr>
          <w:rFonts w:ascii="Times New Roman" w:hAnsi="Times New Roman" w:cs="Times New Roman"/>
          <w:sz w:val="28"/>
          <w:szCs w:val="28"/>
        </w:rPr>
        <w:t>В последних конструкциях ДВС заменен на электродвигатель.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Источником электроэнергии является генератор, который установлен на прицепе и цепляется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ТУ.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2.Перендний ротор, на котором закреплены резцы.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3.Задний ротор, на котором установлены щетки.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Роторы передний и задний вращаются в разные стороны для устойчивости.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4.Ходовой механизм.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5.Трансмиссия.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6.Рама.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7.Выносной пульт.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ОМ 530 «Велики луки» Псковская область.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Транснефтемаш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скорость  70-160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ступенчатая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частота вращения 45-90мин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>Курганский завод выпускает ОМР с разъемным ротором и с применением вращающихся щеток вокруг оси, это позволяет использовать ее для ремонта и значительно увеличить качество очистки.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Частота вращения приводных щеток 1635мин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Как показывают исследования измерения параметров очистки (окружная скорость, коэффициент перекрытия, угол резания, установки резца, усилие прижима) приводит к изменению характера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микропрофиля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поверхности.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Скребки на переднем роторе выполняют наиболее тяжелую часть работы.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Скребки снимают окалину, ржавчину, но скребки не приспособлены для удаления старой изоляции.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Щетки приспособлены для удаления загрязнения шероховатой поверхности трубы.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Материал щеток СОРМАЙТ  комплект щеток на 600м.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Мекерам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сплав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что увеличивает стойкость.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Существует теория зависимости по определению основных параметров ОМ.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отечественном машиностроении усилие прижима скребков  500-600 Н, щеток 300-350Н.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6304">
        <w:rPr>
          <w:rFonts w:ascii="Times New Roman" w:hAnsi="Times New Roman" w:cs="Times New Roman"/>
          <w:sz w:val="28"/>
          <w:szCs w:val="28"/>
        </w:rPr>
        <w:t>Для качественной очистки необходимо выдерживать соотношение скорости передвижения и линейной скорости вращения инструмента (для отечественных 116-258м/мин; для  ротора зарубежного до 700мин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063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Контроль качества очистки.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1.Визуальный контроль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2.Инструментальный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Визуальный.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Производится в соответствии ВСН.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ВСН 008-88.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зависимости от антикоррозийного покрытия определяется степень очистки поверхности ТП.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визуальных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 используется рамка.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1937497"/>
            <wp:effectExtent l="19050" t="0" r="0" b="0"/>
            <wp:docPr id="485" name="Рисунок 485" descr="Безымянный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Безымянный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843"/>
        <w:gridCol w:w="1843"/>
      </w:tblGrid>
      <w:tr w:rsidR="00606304" w:rsidRPr="00606304" w:rsidTr="00606304">
        <w:tc>
          <w:tcPr>
            <w:tcW w:w="2268" w:type="dxa"/>
          </w:tcPr>
          <w:p w:rsidR="00606304" w:rsidRPr="00606304" w:rsidRDefault="00606304" w:rsidP="00C660CB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proofErr w:type="spell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противокор</w:t>
            </w:r>
            <w:proofErr w:type="spellEnd"/>
          </w:p>
          <w:p w:rsidR="00606304" w:rsidRPr="00606304" w:rsidRDefault="00606304" w:rsidP="00C660CB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розионного</w:t>
            </w:r>
            <w:proofErr w:type="spellEnd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304" w:rsidRPr="00606304" w:rsidRDefault="00606304" w:rsidP="00C660CB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покрытия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Степень очистки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Характеристика очищающей поверхности</w:t>
            </w:r>
          </w:p>
        </w:tc>
      </w:tr>
      <w:tr w:rsidR="00606304" w:rsidRPr="00606304" w:rsidTr="00606304">
        <w:trPr>
          <w:cantSplit/>
          <w:trHeight w:val="608"/>
        </w:trPr>
        <w:tc>
          <w:tcPr>
            <w:tcW w:w="2268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1.Термо</w:t>
            </w:r>
          </w:p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усадочное</w:t>
            </w:r>
          </w:p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и пленочное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Не более чем на 5% поверхности труб имеются пятна</w:t>
            </w:r>
            <w:proofErr w:type="gram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;(</w:t>
            </w:r>
            <w:proofErr w:type="gramEnd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окалина, ржавчина).При перемещении рамки на это не более 10% должно быть занято пятном. </w:t>
            </w:r>
          </w:p>
        </w:tc>
      </w:tr>
      <w:tr w:rsidR="00606304" w:rsidRPr="00606304" w:rsidTr="00606304">
        <w:trPr>
          <w:cantSplit/>
          <w:trHeight w:val="517"/>
        </w:trPr>
        <w:tc>
          <w:tcPr>
            <w:tcW w:w="2268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2.Битумно</w:t>
            </w:r>
          </w:p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мастичные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Не более чем на 10% поверхности трубы пятна</w:t>
            </w:r>
            <w:proofErr w:type="gramStart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;(</w:t>
            </w:r>
            <w:proofErr w:type="gramEnd"/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окалина, ржавчина).При перемещении рамки на это не более 30%. </w:t>
            </w:r>
          </w:p>
        </w:tc>
      </w:tr>
    </w:tbl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Инструментальный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Приборы: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1.Переносные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3477E">
        <w:rPr>
          <w:rFonts w:ascii="Times New Roman" w:hAnsi="Times New Roman" w:cs="Times New Roman"/>
          <w:sz w:val="28"/>
          <w:szCs w:val="28"/>
        </w:rPr>
        <w:t>2.Стационарные (непосредственно на машину и существует 100% контроль поверхности.</w:t>
      </w:r>
      <w:proofErr w:type="gramEnd"/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Переносной типа «ОКО» по принципу измерения светоотражателя способности контролируя поверхность.</w:t>
      </w:r>
    </w:p>
    <w:p w:rsidR="00606304" w:rsidRPr="0073477E" w:rsidRDefault="00606304" w:rsidP="0073477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5246" cy="1943100"/>
            <wp:effectExtent l="19050" t="0" r="0" b="0"/>
            <wp:docPr id="486" name="Рисунок 486" descr="Безымянный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Безымянный1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4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«УКСО» 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стационарный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 в автоматическом режиме  в основе метода – измерение электронной поверхности повторного слоя.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Измерительный 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электрод-ролик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 который прижат к поверхности трубы, который крепится к щеткам ротора. Плохо очищающаяся поверхность ухудшает проводимость электрического тока.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Информация проводимости преобразуется в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радиосигнализацию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и через системную антенну передается в приемную.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Устройство пульта управления. На ПУ есть индикатор стрелочный, подключен к звуковой сигнализации и световой сигнализации.</w:t>
      </w:r>
    </w:p>
    <w:p w:rsidR="0073477E" w:rsidRPr="00606304" w:rsidRDefault="0073477E" w:rsidP="0073477E">
      <w:pPr>
        <w:ind w:left="360" w:hanging="12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 Технология изоляции трубопровода с использованием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термоусаживающей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ленты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Технология ремонта изоляции трубопровода с помощью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термоусаживающей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ленты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Суммарное кол-во дефектов на 1 трубу не более 8 штук.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ремонта необходимых участков трубопровода и для изоляции сварных стыков труб.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Для трубы Ø820мм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06304">
        <w:rPr>
          <w:rFonts w:ascii="Times New Roman" w:hAnsi="Times New Roman" w:cs="Times New Roman"/>
          <w:sz w:val="28"/>
          <w:szCs w:val="28"/>
        </w:rPr>
        <w:t>=0.15м</w:t>
      </w:r>
      <w:proofErr w:type="gramStart"/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                   Ø 1020мм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06304">
        <w:rPr>
          <w:rFonts w:ascii="Times New Roman" w:hAnsi="Times New Roman" w:cs="Times New Roman"/>
          <w:sz w:val="28"/>
          <w:szCs w:val="28"/>
        </w:rPr>
        <w:t>=0.2м</w:t>
      </w:r>
      <w:proofErr w:type="gramStart"/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Последовательность выполнения операций: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-очистка поврежденного участка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-нагрев зоны ремонта (горелкой) до 130-80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06304">
        <w:rPr>
          <w:rFonts w:ascii="Times New Roman" w:hAnsi="Times New Roman" w:cs="Times New Roman"/>
          <w:sz w:val="28"/>
          <w:szCs w:val="28"/>
        </w:rPr>
        <w:t>С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-нанести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термоплавкий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заполнитель на глубину трещины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-прогреть с двух сторон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ленту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>апалата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треуг.или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квадрат.(с зазором).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-после установки заплаты ее равномерно раскатывают от середины к краю до появления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адгезивного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слоя.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Нанесение защитной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термоусаж.ленты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. размеры должны быть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таковы,чтоб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нахлест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был не менее 50мм</w:t>
      </w:r>
      <w:proofErr w:type="gramStart"/>
      <w:r w:rsidRPr="006063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06304">
        <w:rPr>
          <w:rFonts w:ascii="Times New Roman" w:hAnsi="Times New Roman" w:cs="Times New Roman"/>
          <w:sz w:val="28"/>
          <w:szCs w:val="28"/>
        </w:rPr>
        <w:t xml:space="preserve">роцесс укатки завершается после выдавливания по периметру </w:t>
      </w:r>
      <w:proofErr w:type="spellStart"/>
      <w:r w:rsidRPr="00606304">
        <w:rPr>
          <w:rFonts w:ascii="Times New Roman" w:hAnsi="Times New Roman" w:cs="Times New Roman"/>
          <w:sz w:val="28"/>
          <w:szCs w:val="28"/>
        </w:rPr>
        <w:t>мастикиОтремонтир.участок</w:t>
      </w:r>
      <w:proofErr w:type="spellEnd"/>
      <w:r w:rsidRPr="00606304">
        <w:rPr>
          <w:rFonts w:ascii="Times New Roman" w:hAnsi="Times New Roman" w:cs="Times New Roman"/>
          <w:sz w:val="28"/>
          <w:szCs w:val="28"/>
        </w:rPr>
        <w:t xml:space="preserve"> подлежит контролю.(дефектоскопом 15КВт на мм.)</w:t>
      </w:r>
    </w:p>
    <w:p w:rsidR="0073477E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304" w:rsidRPr="0073477E" w:rsidRDefault="00606304" w:rsidP="00606304">
      <w:pPr>
        <w:rPr>
          <w:rFonts w:ascii="Times New Roman" w:hAnsi="Times New Roman" w:cs="Times New Roman"/>
          <w:b/>
          <w:sz w:val="28"/>
          <w:szCs w:val="28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7 Машины для бестраншейной прокладки трубопроводов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Способы бестраншейной прокладки трубопровода. Назначение, конструкция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пневмоударника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А. Прокол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Б. продавливание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В. Протаскивание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Г. Бурение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А.Прокол-грунт разрушается конусным 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наконечником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 которым снабжена первая труба с диаметром 500мм.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гидропневмодомкратами</w:t>
      </w:r>
      <w:proofErr w:type="spellEnd"/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пневмоударниками</w:t>
      </w:r>
      <w:proofErr w:type="spellEnd"/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Б. продавливание – грунт поступает в трубу, затем вытаскивается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В. Протаскивание – в заранее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образов-ю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скважину проталкивают трубу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Г. Бурение – перед первой трубой идет бурение.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пневмоударника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:</w:t>
      </w:r>
    </w:p>
    <w:p w:rsidR="0073477E" w:rsidRPr="0073477E" w:rsidRDefault="0073477E" w:rsidP="0073477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8715" cy="1704975"/>
            <wp:effectExtent l="19050" t="0" r="33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1.корпус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.поршень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3.направляющая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4.резьба.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Вращ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 Шланг в ту или др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торону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ввинч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вывинч.патрубок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гайки,можно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изменятьпоследнего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относительно ударника. Нагнетаемый воздух поступает  в заднюю камеру 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 давя на поршень ударяет о наковальню </w:t>
      </w:r>
      <w:r w:rsidRPr="0073477E">
        <w:rPr>
          <w:rFonts w:ascii="Times New Roman" w:hAnsi="Times New Roman" w:cs="Times New Roman"/>
          <w:sz w:val="28"/>
          <w:szCs w:val="28"/>
        </w:rPr>
        <w:lastRenderedPageBreak/>
        <w:t xml:space="preserve">сообщает корпусу импульс.. в конце раб хода окно оказывается за втулкой. В этот момент давление падает 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стает=атмосф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азгон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поршня повторяется.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Для сообщения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пневмоударнику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обратного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хода,выкручиваютшланг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до крайнего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положения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 этом  случае окно будет открываться до удара и проникший за поршень воздух за счет большей площади будет разгонять ударник назад и своей затылочной частью будет происходить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удпр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и пробойник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двиг.назад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Если длина пробойника в 15-20 раз больше диаметра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пробоя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отклонение на 10м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=до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1м.</w:t>
      </w:r>
    </w:p>
    <w:p w:rsidR="0073477E" w:rsidRPr="0073477E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347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3477E">
        <w:rPr>
          <w:rFonts w:ascii="Times New Roman" w:hAnsi="Times New Roman" w:cs="Times New Roman"/>
          <w:b/>
          <w:sz w:val="28"/>
          <w:szCs w:val="28"/>
        </w:rPr>
        <w:t xml:space="preserve"> Современные способы бестраншейной прокладки трубопроводов (роторное бурение, бурение забойными двигателями, щитовая проходка)</w:t>
      </w:r>
      <w:proofErr w:type="gramStart"/>
      <w:r w:rsidRPr="0073477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711B4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11B49">
        <w:rPr>
          <w:rFonts w:ascii="Times New Roman" w:hAnsi="Times New Roman" w:cs="Times New Roman"/>
          <w:b/>
          <w:sz w:val="28"/>
          <w:szCs w:val="28"/>
        </w:rPr>
        <w:t>еермеер</w:t>
      </w:r>
      <w:proofErr w:type="spellEnd"/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Роторное бурение-с диаметром 50-350мм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лина скважины до 360м.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Технология:БУРЕНИЕ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ОСУЩ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ИЛОТНОЙ СКВАЖИНОЙУПРАВЛЕНИЕ РЕЖИМОМ бурения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осущ.с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помощью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компа.В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основе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упр-я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лежит локационная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сист.определения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положения и ориентации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бур.инстр-та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Для укрепления стенок образовавшихся скважин и удаления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разрыхл.пород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вводят раствор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бетонит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этом ведется контроль давления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раю.жидкости,осевого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радиального усилия 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местонах.раб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колодки.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2.Расширение скважины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породоразруш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лементом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3.Протаскивание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футляра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уменьшения боковой силы трения, может подаваться полимерный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раствор.Машина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м.б. использована для протаскивания нового футляра старой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траншеи.Для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этого перед первой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трубойуст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Разрыв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олодки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Узлы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пец.шасси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(не на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гус.ходу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.),анкера(для фиксации),кассета штанг с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бур.трубами,ротор,мех-м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подачи.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Забойным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гидравлич.двиг.-трубобуром.проходит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пилотную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скважину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ур.раствор,подаваемый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давл.,проходящ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внутри трубы приводит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раб.колесо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турбины во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вращ.скорость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вращ.турбины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пропорц.кол-ву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прокач.жидк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Впосл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ремя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вместо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трубобуров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исп. Винтовое забойный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двиг.,у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которых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низк.частота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вращ.при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высоком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кр.мом-те.что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позволяет увеличить глубину проходки за 1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об.долота.подаваемый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бур.раствор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бетонита приводит во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вращ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</w:t>
      </w:r>
      <w:r w:rsidRPr="0073477E">
        <w:rPr>
          <w:rFonts w:ascii="Times New Roman" w:hAnsi="Times New Roman" w:cs="Times New Roman"/>
          <w:sz w:val="28"/>
          <w:szCs w:val="28"/>
        </w:rPr>
        <w:lastRenderedPageBreak/>
        <w:t xml:space="preserve">Ротор и выходя из нее захватывает разрушенную породу и выносит на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поверхность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дновременно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осущ.охл-е.бур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 инструмента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При необходимости заменяют. Диаметр долота или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асширители.скважину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делают на 20%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больше,чем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протаск.трубу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протаск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трубы во избежание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заклинивания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водят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полимер.добавки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Уст. переводник м/ж трубой 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трубобуром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его установки делают доп. Приямки.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Проходч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микротеннелирование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)Технология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заключ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строит-ве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проходч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ита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тоннеля, делают раб 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приемн.приямки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для укрепления стенок сразу за щитом уст. ж/б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трубы,которые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проталкиваются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осн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промежут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Станциями.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Промежут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станция 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каждые 60м. Для уменьшения сил трения при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проталк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ж/б труб 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 спец форсунки впрыскивают бетонит. Пасту.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Разрушающ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Порода выносится на поверхность 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очищ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 Сооружением «Бауэр»</w:t>
      </w:r>
    </w:p>
    <w:p w:rsidR="0073477E" w:rsidRPr="0073477E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347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3477E">
        <w:rPr>
          <w:rFonts w:ascii="Times New Roman" w:hAnsi="Times New Roman" w:cs="Times New Roman"/>
          <w:b/>
          <w:sz w:val="28"/>
          <w:szCs w:val="28"/>
        </w:rPr>
        <w:t xml:space="preserve"> Буровые установки. Назначение, конструкция основного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оборудования буровой установки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Состоят из:1.Подземное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урильная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колонна,забойный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двигатель,долото,вспомогательное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подземное оборудование(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центраторы,паккеры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).обсадная колонна НКТ.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2.Наземное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ышка,ротор,вертлюг,буровые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насосы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ключ,подъемный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комплекс: лебедка, талевая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система,силовой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привод, компрессорный комплекс,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циркуляц.сист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измерит.комплекс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…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Вертлюг выполняет роль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соединит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вена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м/ж талевой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сист.и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бур.колонной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 выполняет роль подшипника 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опоры,удерж.бур.колонну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того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ертлюг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обеспеч.гидравлич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соединение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манифольдной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линии с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внутр.полостью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вращ.бур.колонны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Циркуляц.сист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предназначена для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приготовл.,транспортир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., и очистки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бур.раствора,который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предназнач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для очистки забоя скважины при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бурении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73477E">
        <w:rPr>
          <w:rFonts w:ascii="Times New Roman" w:hAnsi="Times New Roman" w:cs="Times New Roman"/>
          <w:sz w:val="28"/>
          <w:szCs w:val="28"/>
        </w:rPr>
        <w:t xml:space="preserve"> состав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бур.раствора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входит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бетонитовая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глина, вода, ПАВ.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lastRenderedPageBreak/>
        <w:t>Спайвер-для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удержания инструментов,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Элеватор-для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подъема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Паккер-для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герметизации,разобщения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одной части ствола от др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держивается якорями.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Превентор-для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герметизациикольцевого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пространства м/ж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эксплуатац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олонной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и НКТ.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Б.У 3900/225 ЭКБМ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БУ-бур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>.., 3900-усл.глубина бурения.</w:t>
      </w:r>
    </w:p>
    <w:p w:rsid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225-грузоподъемност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т),,,ЭКБМ-эл.привод,кустовая,блочно-модульное исполнение.</w:t>
      </w:r>
    </w:p>
    <w:p w:rsidR="00711B49" w:rsidRPr="0073477E" w:rsidRDefault="00711B49" w:rsidP="00711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2"/>
          <w:szCs w:val="12"/>
          <w:lang w:eastAsia="ru-RU"/>
        </w:rPr>
        <w:drawing>
          <wp:inline distT="0" distB="0" distL="0" distR="0">
            <wp:extent cx="4141107" cy="3162300"/>
            <wp:effectExtent l="1905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74" cy="31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1.Мачта.2.Канат.3.Лебедка.4.Приво</w:t>
      </w:r>
      <w:proofErr w:type="gramStart"/>
      <w:r w:rsidRPr="0073477E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73477E">
        <w:rPr>
          <w:rFonts w:ascii="Times New Roman" w:hAnsi="Times New Roman" w:cs="Times New Roman"/>
          <w:sz w:val="28"/>
          <w:szCs w:val="28"/>
        </w:rPr>
        <w:t>редуктор,эл.двиг).5.Полиспаст.6.Крюкоблок.7.Краноблок.8.Вертлюг.9.Ротор.10.Ключ.11.Устьевая арматура.12.Бурильная труба.13.Шорошка.14.Центратор.15.Циркуляц.сист.16.Отстойная яма (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сист.очистки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)17.Бур.насос.18.Привод насосов.19.Сист.пригот </w:t>
      </w:r>
      <w:proofErr w:type="spellStart"/>
      <w:r w:rsidRPr="0073477E">
        <w:rPr>
          <w:rFonts w:ascii="Times New Roman" w:hAnsi="Times New Roman" w:cs="Times New Roman"/>
          <w:sz w:val="28"/>
          <w:szCs w:val="28"/>
        </w:rPr>
        <w:t>овления</w:t>
      </w:r>
      <w:proofErr w:type="spellEnd"/>
      <w:r w:rsidRPr="0073477E">
        <w:rPr>
          <w:rFonts w:ascii="Times New Roman" w:hAnsi="Times New Roman" w:cs="Times New Roman"/>
          <w:sz w:val="28"/>
          <w:szCs w:val="28"/>
        </w:rPr>
        <w:t xml:space="preserve"> бур.раствора.20.Бур насос </w:t>
      </w:r>
    </w:p>
    <w:p w:rsidR="0073477E" w:rsidRPr="0073477E" w:rsidRDefault="0073477E" w:rsidP="007347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Default="001B5020" w:rsidP="001B5020">
      <w:pPr>
        <w:rPr>
          <w:sz w:val="12"/>
          <w:szCs w:val="12"/>
        </w:rPr>
      </w:pPr>
    </w:p>
    <w:p w:rsidR="001B5020" w:rsidRDefault="001B5020" w:rsidP="001B5020">
      <w:pPr>
        <w:rPr>
          <w:sz w:val="12"/>
          <w:szCs w:val="12"/>
        </w:rPr>
      </w:pPr>
    </w:p>
    <w:p w:rsidR="001B5020" w:rsidRDefault="001B5020" w:rsidP="001B5020">
      <w:pPr>
        <w:rPr>
          <w:sz w:val="12"/>
          <w:szCs w:val="12"/>
        </w:rPr>
      </w:pPr>
    </w:p>
    <w:p w:rsidR="001B5020" w:rsidRDefault="00711B49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8 Машины для подкопа трубопровода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 xml:space="preserve">Назначение, конструкция </w:t>
      </w:r>
      <w:proofErr w:type="spellStart"/>
      <w:r w:rsidRPr="00711B49">
        <w:rPr>
          <w:rFonts w:ascii="Times New Roman" w:hAnsi="Times New Roman" w:cs="Times New Roman"/>
          <w:sz w:val="28"/>
          <w:szCs w:val="28"/>
        </w:rPr>
        <w:t>подкопочной</w:t>
      </w:r>
      <w:proofErr w:type="spellEnd"/>
      <w:r w:rsidRPr="00711B49">
        <w:rPr>
          <w:rFonts w:ascii="Times New Roman" w:hAnsi="Times New Roman" w:cs="Times New Roman"/>
          <w:sz w:val="28"/>
          <w:szCs w:val="28"/>
        </w:rPr>
        <w:t xml:space="preserve"> машины.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11B49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711B49">
        <w:rPr>
          <w:rFonts w:ascii="Times New Roman" w:hAnsi="Times New Roman" w:cs="Times New Roman"/>
          <w:sz w:val="28"/>
          <w:szCs w:val="28"/>
        </w:rPr>
        <w:t xml:space="preserve"> для разработки и удаления грунта из-под ремонтируемых трубопроводов предварительно вскрытых сверху и с боков нити нижней образующей трубы.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 xml:space="preserve">Машина является самоходной, перемещающаяся по поверхности трубопровода, ходовой механизм шагающего типа с устройством фиксации подвижной тележки  на </w:t>
      </w:r>
      <w:proofErr w:type="spellStart"/>
      <w:r w:rsidRPr="00711B49">
        <w:rPr>
          <w:rFonts w:ascii="Times New Roman" w:hAnsi="Times New Roman" w:cs="Times New Roman"/>
          <w:sz w:val="28"/>
          <w:szCs w:val="28"/>
        </w:rPr>
        <w:t>трубе</w:t>
      </w:r>
      <w:proofErr w:type="gramStart"/>
      <w:r w:rsidRPr="00711B4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11B49">
        <w:rPr>
          <w:rFonts w:ascii="Times New Roman" w:hAnsi="Times New Roman" w:cs="Times New Roman"/>
          <w:sz w:val="28"/>
          <w:szCs w:val="28"/>
        </w:rPr>
        <w:t>апорное</w:t>
      </w:r>
      <w:proofErr w:type="spellEnd"/>
      <w:r w:rsidRPr="00711B49">
        <w:rPr>
          <w:rFonts w:ascii="Times New Roman" w:hAnsi="Times New Roman" w:cs="Times New Roman"/>
          <w:sz w:val="28"/>
          <w:szCs w:val="28"/>
        </w:rPr>
        <w:t xml:space="preserve"> усилие создается с помощью </w:t>
      </w:r>
      <w:proofErr w:type="spellStart"/>
      <w:r w:rsidRPr="00711B49">
        <w:rPr>
          <w:rFonts w:ascii="Times New Roman" w:hAnsi="Times New Roman" w:cs="Times New Roman"/>
          <w:sz w:val="28"/>
          <w:szCs w:val="28"/>
        </w:rPr>
        <w:t>гидроцилиндров,закрепленных</w:t>
      </w:r>
      <w:proofErr w:type="spellEnd"/>
      <w:r w:rsidRPr="00711B49">
        <w:rPr>
          <w:rFonts w:ascii="Times New Roman" w:hAnsi="Times New Roman" w:cs="Times New Roman"/>
          <w:sz w:val="28"/>
          <w:szCs w:val="28"/>
        </w:rPr>
        <w:t xml:space="preserve"> одним концом к </w:t>
      </w:r>
      <w:proofErr w:type="spellStart"/>
      <w:r w:rsidRPr="00711B49">
        <w:rPr>
          <w:rFonts w:ascii="Times New Roman" w:hAnsi="Times New Roman" w:cs="Times New Roman"/>
          <w:sz w:val="28"/>
          <w:szCs w:val="28"/>
        </w:rPr>
        <w:t>раме,др</w:t>
      </w:r>
      <w:proofErr w:type="spellEnd"/>
      <w:r w:rsidRPr="00711B49">
        <w:rPr>
          <w:rFonts w:ascii="Times New Roman" w:hAnsi="Times New Roman" w:cs="Times New Roman"/>
          <w:sz w:val="28"/>
          <w:szCs w:val="28"/>
        </w:rPr>
        <w:t xml:space="preserve">. к тележке. Два ротора разрабатывают грунт по трубопроводу и перемещают его в боковые </w:t>
      </w:r>
      <w:proofErr w:type="spellStart"/>
      <w:r w:rsidRPr="00711B49">
        <w:rPr>
          <w:rFonts w:ascii="Times New Roman" w:hAnsi="Times New Roman" w:cs="Times New Roman"/>
          <w:sz w:val="28"/>
          <w:szCs w:val="28"/>
        </w:rPr>
        <w:t>приямки.</w:t>
      </w:r>
      <w:proofErr w:type="gramStart"/>
      <w:r w:rsidRPr="00711B49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711B49">
        <w:rPr>
          <w:rFonts w:ascii="Times New Roman" w:hAnsi="Times New Roman" w:cs="Times New Roman"/>
          <w:sz w:val="28"/>
          <w:szCs w:val="28"/>
        </w:rPr>
        <w:t>анее</w:t>
      </w:r>
      <w:proofErr w:type="spellEnd"/>
      <w:r w:rsidRPr="00711B49">
        <w:rPr>
          <w:rFonts w:ascii="Times New Roman" w:hAnsi="Times New Roman" w:cs="Times New Roman"/>
          <w:sz w:val="28"/>
          <w:szCs w:val="28"/>
        </w:rPr>
        <w:t xml:space="preserve"> выкопанные экскаватором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 xml:space="preserve">Машина состоит: рама, перемещающаяся на салазках; задняя и передняя </w:t>
      </w:r>
      <w:proofErr w:type="gramStart"/>
      <w:r w:rsidRPr="00711B49">
        <w:rPr>
          <w:rFonts w:ascii="Times New Roman" w:hAnsi="Times New Roman" w:cs="Times New Roman"/>
          <w:sz w:val="28"/>
          <w:szCs w:val="28"/>
        </w:rPr>
        <w:t>тележки</w:t>
      </w:r>
      <w:proofErr w:type="gramEnd"/>
      <w:r w:rsidRPr="00711B49">
        <w:rPr>
          <w:rFonts w:ascii="Times New Roman" w:hAnsi="Times New Roman" w:cs="Times New Roman"/>
          <w:sz w:val="28"/>
          <w:szCs w:val="28"/>
        </w:rPr>
        <w:t xml:space="preserve"> перемещающиеся внутри рамы на роликах; рабочие органы (ротор с редуктором); привод ротора электрический; гидравлическая система для опускания (подъёма) роторов и перемещения тележек; выносной пульт управления.</w:t>
      </w:r>
    </w:p>
    <w:p w:rsidR="00711B49" w:rsidRPr="00711B49" w:rsidRDefault="00711B49" w:rsidP="00711B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4815" cy="1981200"/>
            <wp:effectExtent l="19050" t="0" r="0" b="0"/>
            <wp:docPr id="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sectPr w:rsidR="001B5020" w:rsidRPr="001B5020" w:rsidSect="00C65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90BD6"/>
    <w:multiLevelType w:val="hybridMultilevel"/>
    <w:tmpl w:val="8E363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A94302"/>
    <w:multiLevelType w:val="hybridMultilevel"/>
    <w:tmpl w:val="E2EE64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020"/>
    <w:rsid w:val="000753E3"/>
    <w:rsid w:val="001B5020"/>
    <w:rsid w:val="00606304"/>
    <w:rsid w:val="006E538D"/>
    <w:rsid w:val="00711B49"/>
    <w:rsid w:val="0073477E"/>
    <w:rsid w:val="00C6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image" Target="media/image22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9.png"/><Relationship Id="rId63" Type="http://schemas.openxmlformats.org/officeDocument/2006/relationships/image" Target="media/image34.wmf"/><Relationship Id="rId68" Type="http://schemas.openxmlformats.org/officeDocument/2006/relationships/oleObject" Target="embeddings/oleObject27.bin"/><Relationship Id="rId76" Type="http://schemas.openxmlformats.org/officeDocument/2006/relationships/image" Target="media/image42.png"/><Relationship Id="rId7" Type="http://schemas.openxmlformats.org/officeDocument/2006/relationships/image" Target="media/image2.png"/><Relationship Id="rId71" Type="http://schemas.openxmlformats.org/officeDocument/2006/relationships/image" Target="media/image38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7.wmf"/><Relationship Id="rId11" Type="http://schemas.openxmlformats.org/officeDocument/2006/relationships/image" Target="media/image5.wmf"/><Relationship Id="rId24" Type="http://schemas.openxmlformats.org/officeDocument/2006/relationships/image" Target="media/image12.png"/><Relationship Id="rId32" Type="http://schemas.openxmlformats.org/officeDocument/2006/relationships/oleObject" Target="embeddings/oleObject9.bin"/><Relationship Id="rId37" Type="http://schemas.openxmlformats.org/officeDocument/2006/relationships/image" Target="media/image21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33.wmf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image" Target="media/image18.wmf"/><Relationship Id="rId44" Type="http://schemas.openxmlformats.org/officeDocument/2006/relationships/image" Target="media/image24.w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5.wmf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png"/><Relationship Id="rId30" Type="http://schemas.openxmlformats.org/officeDocument/2006/relationships/oleObject" Target="embeddings/oleObject8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56" Type="http://schemas.openxmlformats.org/officeDocument/2006/relationships/image" Target="media/image30.png"/><Relationship Id="rId64" Type="http://schemas.openxmlformats.org/officeDocument/2006/relationships/oleObject" Target="embeddings/oleObject25.bin"/><Relationship Id="rId69" Type="http://schemas.openxmlformats.org/officeDocument/2006/relationships/image" Target="media/image37.wmf"/><Relationship Id="rId77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20" Type="http://schemas.openxmlformats.org/officeDocument/2006/relationships/oleObject" Target="embeddings/oleObject6.bin"/><Relationship Id="rId41" Type="http://schemas.openxmlformats.org/officeDocument/2006/relationships/image" Target="media/image23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6.wmf"/><Relationship Id="rId57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64FDA-86D7-4D8E-8E3F-04DAB442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3203</Words>
  <Characters>18259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2016-10-20T07:59:00Z</dcterms:created>
  <dcterms:modified xsi:type="dcterms:W3CDTF">2016-10-20T12:30:00Z</dcterms:modified>
</cp:coreProperties>
</file>