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Конспект лекций по дисцип</w:t>
      </w:r>
      <w:r w:rsidR="006E538D">
        <w:rPr>
          <w:rFonts w:ascii="Times New Roman" w:hAnsi="Times New Roman" w:cs="Times New Roman"/>
          <w:b/>
          <w:sz w:val="28"/>
          <w:szCs w:val="28"/>
        </w:rPr>
        <w:t xml:space="preserve">лине </w:t>
      </w:r>
      <w:bookmarkStart w:id="0" w:name="_GoBack"/>
      <w:bookmarkEnd w:id="0"/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Тема 1 Назначение и классификация спец. машин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 ТУ эффективно используется для: Сооружение Т.П. Разгрузки труб; распределения их вдоль траншеи удержание и стыковка при сварке, для опускания плетей труб в траншею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Основные параметры ТУ: момент устойчивости (главный параметр), номинальная грузоподъемность, дополнительная нагрузка на грузовом крюке, тяговое усилие, удельное давление на грунт, высота подъема и опускания, масса.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Классификация ТУ: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1) по номинальной грузоподъемности (5 типоразмеров ТУ)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-6,3; 12,5; 20;32; 50.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2) по типу движения: гусеничный, пневматический </w:t>
      </w:r>
    </w:p>
    <w:p w:rsid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3) по типу привода механический, гидравлический, комбинированный</w:t>
      </w:r>
    </w:p>
    <w:p w:rsid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Тема 2 Трубоукладчики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ТГ 502 АТ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Т- трубоукладчик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Г- гусеничный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50- грузоподъемность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2- модель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А- модернизация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Т- климат(тропики)</w:t>
      </w:r>
    </w:p>
    <w:p w:rsid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Вспомогательное оборудование для подъема труб</w:t>
      </w:r>
    </w:p>
    <w:p w:rsidR="001B5020" w:rsidRPr="001B5020" w:rsidRDefault="00606304" w:rsidP="001B5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365760</wp:posOffset>
            </wp:positionV>
            <wp:extent cx="1790700" cy="2186940"/>
            <wp:effectExtent l="19050" t="0" r="0" b="0"/>
            <wp:wrapTight wrapText="bothSides">
              <wp:wrapPolygon edited="0">
                <wp:start x="-230" y="0"/>
                <wp:lineTo x="-230" y="21449"/>
                <wp:lineTo x="21600" y="21449"/>
                <wp:lineTo x="21600" y="0"/>
                <wp:lineTo x="-230" y="0"/>
              </wp:wrapPolygon>
            </wp:wrapTight>
            <wp:docPr id="3" name="Рисунок 3" descr="Безымянный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020" w:rsidRPr="001B5020">
        <w:rPr>
          <w:rFonts w:ascii="Times New Roman" w:hAnsi="Times New Roman" w:cs="Times New Roman"/>
          <w:sz w:val="28"/>
          <w:szCs w:val="28"/>
        </w:rPr>
        <w:t xml:space="preserve">1. клещевые захваты         2. торцевые захваты              </w:t>
      </w:r>
    </w:p>
    <w:p w:rsidR="001B5020" w:rsidRPr="001B5020" w:rsidRDefault="00606304" w:rsidP="001B5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365125</wp:posOffset>
            </wp:positionV>
            <wp:extent cx="3579495" cy="1905000"/>
            <wp:effectExtent l="19050" t="0" r="1905" b="0"/>
            <wp:wrapTight wrapText="bothSides">
              <wp:wrapPolygon edited="0">
                <wp:start x="-115" y="0"/>
                <wp:lineTo x="-115" y="21384"/>
                <wp:lineTo x="21611" y="21384"/>
                <wp:lineTo x="21611" y="0"/>
                <wp:lineTo x="-115" y="0"/>
              </wp:wrapPolygon>
            </wp:wrapTight>
            <wp:docPr id="2" name="Рисунок 2" descr="Безымянный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1.труба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2. захват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3.соединительное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 звено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4. фиксатор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5. серьга  6. прорезиненная лапа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3) мягкие полотенца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Гибкие ленты выполняются из капроновой ткани. От грузоподъемности - полос может быть  от 1 до 4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ПМ-520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   520-диаметр трубы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4) Троллейные подвесы: позволяют держать трубу в приподнятом состоянии и перемещать ее.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495300"/>
            <wp:effectExtent l="19050" t="0" r="0" b="0"/>
            <wp:docPr id="1" name="Рисунок 1" descr="Безымянны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2.1 Тяговый расчет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Основными исходными данными для трубоукладчика являются:</w:t>
      </w:r>
    </w:p>
    <w:p w:rsidR="001B5020" w:rsidRPr="001B5020" w:rsidRDefault="001B5020" w:rsidP="001B5020">
      <w:pPr>
        <w:numPr>
          <w:ilvl w:val="0"/>
          <w:numId w:val="1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грузоподъемность</w:t>
      </w:r>
    </w:p>
    <w:p w:rsidR="001B5020" w:rsidRPr="001B5020" w:rsidRDefault="001B5020" w:rsidP="001B5020">
      <w:pPr>
        <w:numPr>
          <w:ilvl w:val="0"/>
          <w:numId w:val="1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сила тяги или тип трактора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Сила сопротивления перемещению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W=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1B5020">
        <w:rPr>
          <w:rFonts w:ascii="Times New Roman" w:hAnsi="Times New Roman" w:cs="Times New Roman"/>
          <w:sz w:val="28"/>
          <w:szCs w:val="28"/>
        </w:rPr>
        <w:t>+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) (f+i)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 xml:space="preserve">т </w:t>
      </w:r>
      <w:r w:rsidRPr="001B5020">
        <w:rPr>
          <w:rFonts w:ascii="Times New Roman" w:hAnsi="Times New Roman" w:cs="Times New Roman"/>
          <w:sz w:val="28"/>
          <w:szCs w:val="28"/>
        </w:rPr>
        <w:t>–масса трактора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1B5020">
        <w:rPr>
          <w:rFonts w:ascii="Times New Roman" w:hAnsi="Times New Roman" w:cs="Times New Roman"/>
          <w:sz w:val="28"/>
          <w:szCs w:val="28"/>
        </w:rPr>
        <w:t>- масса груза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f-коэффициент сопротивления движения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i- уклон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Проверка потенциальной возможности ТУ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lastRenderedPageBreak/>
        <w:t>Т=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1B5020">
        <w:rPr>
          <w:rFonts w:ascii="Times New Roman" w:hAnsi="Times New Roman" w:cs="Times New Roman"/>
          <w:sz w:val="28"/>
          <w:szCs w:val="28"/>
        </w:rPr>
        <w:t>+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)</w:t>
      </w:r>
      <w:r w:rsidRPr="001B5020">
        <w:rPr>
          <w:rFonts w:ascii="Times New Roman" w:hAnsi="Times New Roman" w:cs="Times New Roman"/>
          <w:position w:val="-10"/>
          <w:sz w:val="28"/>
          <w:szCs w:val="28"/>
        </w:rPr>
        <w:object w:dxaOrig="4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15pt" o:ole="">
            <v:imagedata r:id="rId10" o:title=""/>
          </v:shape>
          <o:OLEObject Type="Embed" ProgID="Equation.3" ShapeID="_x0000_i1025" DrawAspect="Content" ObjectID="_1668276429" r:id="rId11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W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026" type="#_x0000_t75" style="width:11.25pt;height:12.75pt" o:ole="">
            <v:imagedata r:id="rId12" o:title=""/>
          </v:shape>
          <o:OLEObject Type="Embed" ProgID="Equation.3" ShapeID="_x0000_i1026" DrawAspect="Content" ObjectID="_1668276430" r:id="rId13"/>
        </w:object>
      </w:r>
      <w:r w:rsidRPr="001B5020">
        <w:rPr>
          <w:rFonts w:ascii="Times New Roman" w:hAnsi="Times New Roman" w:cs="Times New Roman"/>
          <w:sz w:val="28"/>
          <w:szCs w:val="28"/>
        </w:rPr>
        <w:t>-коэффициент сцепления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Мощность: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 на передвижение: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30"/>
          <w:sz w:val="28"/>
          <w:szCs w:val="28"/>
        </w:rPr>
        <w:object w:dxaOrig="1920" w:dyaOrig="680">
          <v:shape id="_x0000_i1027" type="#_x0000_t75" style="width:70.5pt;height:24.75pt" o:ole="">
            <v:imagedata r:id="rId14" o:title=""/>
          </v:shape>
          <o:OLEObject Type="Embed" ProgID="Equation.3" ShapeID="_x0000_i1027" DrawAspect="Content" ObjectID="_1668276431" r:id="rId15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η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-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η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- по буксованию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η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sz w:val="28"/>
          <w:szCs w:val="28"/>
        </w:rPr>
        <w:t>- запас мощности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 на перевозку груза: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N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28"/>
          <w:sz w:val="28"/>
          <w:szCs w:val="28"/>
        </w:rPr>
        <w:object w:dxaOrig="620" w:dyaOrig="660">
          <v:shape id="_x0000_i1028" type="#_x0000_t75" style="width:27.75pt;height:30pt" o:ole="">
            <v:imagedata r:id="rId16" o:title=""/>
          </v:shape>
          <o:OLEObject Type="Embed" ProgID="Equation.3" ShapeID="_x0000_i1028" DrawAspect="Content" ObjectID="_1668276432" r:id="rId17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U- груза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η- кпд привода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N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дв</w:t>
      </w:r>
      <w:r w:rsidRPr="001B5020">
        <w:rPr>
          <w:rFonts w:ascii="Times New Roman" w:hAnsi="Times New Roman" w:cs="Times New Roman"/>
          <w:sz w:val="28"/>
          <w:szCs w:val="28"/>
        </w:rPr>
        <w:t xml:space="preserve"> =1,1(N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+N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1B5020">
        <w:rPr>
          <w:rFonts w:ascii="Times New Roman" w:hAnsi="Times New Roman" w:cs="Times New Roman"/>
          <w:sz w:val="28"/>
          <w:szCs w:val="28"/>
        </w:rPr>
        <w:t>)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Устойчивость ТУ: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 Грузовая устойчивость определяется характеристикой: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-Грузовой момент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М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B5020">
        <w:rPr>
          <w:rFonts w:ascii="Times New Roman" w:hAnsi="Times New Roman" w:cs="Times New Roman"/>
          <w:sz w:val="28"/>
          <w:szCs w:val="28"/>
        </w:rPr>
        <w:t>·R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-Момент грузовой устойчивости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М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ус</w:t>
      </w:r>
      <w:r w:rsidRPr="001B5020">
        <w:rPr>
          <w:rFonts w:ascii="Times New Roman" w:hAnsi="Times New Roman" w:cs="Times New Roman"/>
          <w:sz w:val="28"/>
          <w:szCs w:val="28"/>
        </w:rPr>
        <w:t>=m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т</w:t>
      </w:r>
      <w:r w:rsidRPr="001B5020">
        <w:rPr>
          <w:rFonts w:ascii="Times New Roman" w:hAnsi="Times New Roman" w:cs="Times New Roman"/>
          <w:sz w:val="28"/>
          <w:szCs w:val="28"/>
        </w:rPr>
        <w:t>·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</w:rPr>
        <w:t>- длина от центра тяжести до ребра опрокидывания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устойчивости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30"/>
          <w:sz w:val="28"/>
          <w:szCs w:val="28"/>
        </w:rPr>
        <w:object w:dxaOrig="999" w:dyaOrig="720">
          <v:shape id="_x0000_i1029" type="#_x0000_t75" style="width:29.25pt;height:21pt" o:ole="">
            <v:imagedata r:id="rId18" o:title=""/>
          </v:shape>
          <o:OLEObject Type="Embed" ProgID="Equation.3" ShapeID="_x0000_i1029" DrawAspect="Content" ObjectID="_1668276433" r:id="rId19"/>
        </w:object>
      </w:r>
    </w:p>
    <w:p w:rsidR="001B5020" w:rsidRDefault="001B5020" w:rsidP="001B5020">
      <w:pPr>
        <w:rPr>
          <w:rFonts w:ascii="Times New Roman" w:hAnsi="Times New Roman" w:cs="Times New Roman"/>
          <w:b/>
          <w:sz w:val="28"/>
          <w:szCs w:val="28"/>
        </w:rPr>
      </w:pPr>
    </w:p>
    <w:p w:rsidR="001B5020" w:rsidRDefault="001B5020" w:rsidP="001B5020">
      <w:pPr>
        <w:rPr>
          <w:b/>
          <w:sz w:val="12"/>
          <w:szCs w:val="12"/>
        </w:rPr>
      </w:pPr>
    </w:p>
    <w:p w:rsidR="001B5020" w:rsidRPr="00606304" w:rsidRDefault="001B5020" w:rsidP="001B5020">
      <w:pPr>
        <w:ind w:hanging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2.2 Устойчивость трубоукладчика. Способы укладки труб трубоукладчиком</w:t>
      </w:r>
    </w:p>
    <w:p w:rsidR="001B5020" w:rsidRPr="001B5020" w:rsidRDefault="001B5020" w:rsidP="001B5020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0" w:hanging="72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lastRenderedPageBreak/>
        <w:t>Собственная устойчивость определяет при максимально откинутом противовесе, максимально поднятой стрелы без груза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собственная устойчивость</w:t>
      </w:r>
      <w:r w:rsidRPr="001B5020">
        <w:rPr>
          <w:rFonts w:ascii="Times New Roman" w:hAnsi="Times New Roman" w:cs="Times New Roman"/>
          <w:sz w:val="28"/>
          <w:szCs w:val="28"/>
        </w:rPr>
        <w:t xml:space="preserve">=1,5 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а) Определение приведенного центра тяжести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цт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820" w:dyaOrig="680">
          <v:shape id="_x0000_i1030" type="#_x0000_t75" style="width:21.75pt;height:18pt" o:ole="">
            <v:imagedata r:id="rId20" o:title=""/>
          </v:shape>
          <o:OLEObject Type="Embed" ProgID="Equation.3" ShapeID="_x0000_i1030" DrawAspect="Content" ObjectID="_1668276434" r:id="rId21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б) Определение угла поперечной устойчивости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β=а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rctg</w:t>
      </w:r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480" w:dyaOrig="680">
          <v:shape id="_x0000_i1031" type="#_x0000_t75" style="width:24pt;height:21.75pt" o:ole="">
            <v:imagedata r:id="rId22" o:title=""/>
          </v:shape>
          <o:OLEObject Type="Embed" ProgID="Equation.3" ShapeID="_x0000_i1031" DrawAspect="Content" ObjectID="_1668276435" r:id="rId23"/>
        </w:object>
      </w:r>
      <w:r w:rsidRPr="001B5020">
        <w:rPr>
          <w:rFonts w:ascii="Times New Roman" w:hAnsi="Times New Roman" w:cs="Times New Roman"/>
          <w:sz w:val="28"/>
          <w:szCs w:val="28"/>
        </w:rPr>
        <w:t xml:space="preserve"> β≥К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δ</w:t>
      </w:r>
      <w:r w:rsidRPr="001B5020">
        <w:rPr>
          <w:rFonts w:ascii="Times New Roman" w:hAnsi="Times New Roman" w:cs="Times New Roman"/>
          <w:sz w:val="28"/>
          <w:szCs w:val="28"/>
        </w:rPr>
        <w:t>[α]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1B5020">
        <w:rPr>
          <w:rFonts w:ascii="Times New Roman" w:hAnsi="Times New Roman" w:cs="Times New Roman"/>
          <w:sz w:val="28"/>
          <w:szCs w:val="28"/>
        </w:rPr>
        <w:t>-коэффициент безопасности; 1,5≤ 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1B5020">
        <w:rPr>
          <w:rFonts w:ascii="Times New Roman" w:hAnsi="Times New Roman" w:cs="Times New Roman"/>
          <w:sz w:val="28"/>
          <w:szCs w:val="28"/>
        </w:rPr>
        <w:t>≤2,2 (К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1B5020">
        <w:rPr>
          <w:rFonts w:ascii="Times New Roman" w:hAnsi="Times New Roman" w:cs="Times New Roman"/>
          <w:sz w:val="28"/>
          <w:szCs w:val="28"/>
        </w:rPr>
        <w:t>=2,0)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α-угол наклона рабочей планки α=10</w:t>
      </w:r>
      <w:r w:rsidRPr="001B5020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ТГ-124   β=25</w:t>
      </w:r>
      <w:r w:rsidRPr="001B5020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1B5020">
        <w:rPr>
          <w:rFonts w:ascii="Times New Roman" w:hAnsi="Times New Roman" w:cs="Times New Roman"/>
          <w:sz w:val="28"/>
          <w:szCs w:val="28"/>
        </w:rPr>
        <w:t>САТ-594  β=33</w:t>
      </w:r>
      <w:r w:rsidRPr="001B5020">
        <w:rPr>
          <w:rFonts w:ascii="Times New Roman" w:hAnsi="Times New Roman" w:cs="Times New Roman"/>
          <w:sz w:val="28"/>
          <w:szCs w:val="28"/>
          <w:vertAlign w:val="superscript"/>
        </w:rPr>
        <w:t>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В процессе укладки должна быть обеспечена сохранность труб и изоляции, плотное прилегание ГП к дну траншеи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Технология укладки ГП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</w:rPr>
        <w:t>=2,0 -2,5м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В этом случае смещение ГП осуществляется одновременно всеми ТУ с одним перехватом.</w:t>
      </w:r>
    </w:p>
    <w:p w:rsid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0327" cy="1990725"/>
            <wp:effectExtent l="19050" t="0" r="1773" b="0"/>
            <wp:docPr id="9" name="Рисунок 9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79" cy="200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410525"/>
            <wp:effectExtent l="19050" t="0" r="9525" b="0"/>
            <wp:docPr id="10" name="Рисунок 10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h&gt;2,5</w:t>
      </w:r>
      <w:r w:rsidRPr="001B5020">
        <w:rPr>
          <w:rFonts w:ascii="Times New Roman" w:hAnsi="Times New Roman" w:cs="Times New Roman"/>
          <w:sz w:val="28"/>
          <w:szCs w:val="28"/>
        </w:rPr>
        <w:t>м</w:t>
      </w:r>
    </w:p>
    <w:p w:rsid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2192803"/>
            <wp:effectExtent l="19050" t="0" r="9525" b="0"/>
            <wp:docPr id="11" name="Рисунок 11" descr="Безымянны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9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5677" cy="3105150"/>
            <wp:effectExtent l="19050" t="0" r="0" b="0"/>
            <wp:docPr id="12" name="Рисунок 12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77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Во избежание возникновения больших напряжений высота подъема плети не более 1м, при работе тремя и более ТУ. Если 2 ТУ, то высота не более 0,8м. </w:t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При укладке за ИМ и ОМ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021305"/>
            <wp:effectExtent l="19050" t="0" r="0" b="0"/>
            <wp:docPr id="13" name="Рисунок 13" descr="Безымянны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 xml:space="preserve">2.3 Расчёт минимального количества точек подвеса </w:t>
      </w: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труб при укладке их в траншею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Исходные данные для определения количества ТУ: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один из способов укладки ТП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высота подъема трубы. Если 3 ТУ-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</w:rPr>
        <w:t xml:space="preserve"> не более 1м; 2 ТУ не более 0,8м.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сила тяжести единицы длины ТП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жесткость трубы</w:t>
      </w:r>
    </w:p>
    <w:p w:rsidR="001B5020" w:rsidRPr="001B5020" w:rsidRDefault="001B5020" w:rsidP="001B5020">
      <w:pPr>
        <w:numPr>
          <w:ilvl w:val="0"/>
          <w:numId w:val="2"/>
        </w:numPr>
        <w:tabs>
          <w:tab w:val="clear" w:pos="720"/>
          <w:tab w:val="num" w:pos="18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глубина траншеи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2502558"/>
            <wp:effectExtent l="19050" t="0" r="9525" b="0"/>
            <wp:docPr id="14" name="Рисунок 14" descr="Безымянны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6E538D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=2,46</w:t>
      </w:r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800" w:dyaOrig="740">
          <v:shape id="_x0000_i1032" type="#_x0000_t75" style="width:33.75pt;height:30.75pt" o:ole="">
            <v:imagedata r:id="rId30" o:title=""/>
          </v:shape>
          <o:OLEObject Type="Embed" ProgID="Equation.3" ShapeID="_x0000_i1032" DrawAspect="Content" ObjectID="_1668276436" r:id="rId31"/>
        </w:object>
      </w:r>
      <w:r w:rsidRPr="001B5020">
        <w:rPr>
          <w:rFonts w:ascii="Times New Roman" w:hAnsi="Times New Roman" w:cs="Times New Roman"/>
          <w:sz w:val="28"/>
          <w:szCs w:val="28"/>
        </w:rPr>
        <w:t>;</w:t>
      </w:r>
      <w:r w:rsidRPr="006E538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=1,22</w:t>
      </w:r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820" w:dyaOrig="740">
          <v:shape id="_x0000_i1033" type="#_x0000_t75" style="width:33.75pt;height:30pt" o:ole="">
            <v:imagedata r:id="rId32" o:title=""/>
          </v:shape>
          <o:OLEObject Type="Embed" ProgID="Equation.3" ShapeID="_x0000_i1033" DrawAspect="Content" ObjectID="_1668276437" r:id="rId33"/>
        </w:object>
      </w:r>
      <w:r w:rsidRPr="001B5020">
        <w:rPr>
          <w:rFonts w:ascii="Times New Roman" w:hAnsi="Times New Roman" w:cs="Times New Roman"/>
          <w:sz w:val="28"/>
          <w:szCs w:val="28"/>
        </w:rPr>
        <w:t>;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sz w:val="28"/>
          <w:szCs w:val="28"/>
        </w:rPr>
        <w:t>=1,22</w:t>
      </w:r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820" w:dyaOrig="740">
          <v:shape id="_x0000_i1034" type="#_x0000_t75" style="width:33pt;height:30pt" o:ole="">
            <v:imagedata r:id="rId34" o:title=""/>
          </v:shape>
          <o:OLEObject Type="Embed" ProgID="Equation.3" ShapeID="_x0000_i1034" DrawAspect="Content" ObjectID="_1668276438" r:id="rId35"/>
        </w:object>
      </w:r>
      <w:r w:rsidRPr="001B5020">
        <w:rPr>
          <w:rFonts w:ascii="Times New Roman" w:hAnsi="Times New Roman" w:cs="Times New Roman"/>
          <w:sz w:val="28"/>
          <w:szCs w:val="28"/>
        </w:rPr>
        <w:t>;</w:t>
      </w:r>
      <w:r w:rsidRPr="006E538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5020">
        <w:rPr>
          <w:rFonts w:ascii="Times New Roman" w:hAnsi="Times New Roman" w:cs="Times New Roman"/>
          <w:sz w:val="28"/>
          <w:szCs w:val="28"/>
        </w:rPr>
        <w:t>=2,4</w:t>
      </w:r>
      <w:r w:rsidRPr="001B5020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820" w:dyaOrig="740">
          <v:shape id="_x0000_i1035" type="#_x0000_t75" style="width:30.75pt;height:27.75pt" o:ole="">
            <v:imagedata r:id="rId36" o:title=""/>
          </v:shape>
          <o:OLEObject Type="Embed" ProgID="Equation.3" ShapeID="_x0000_i1035" DrawAspect="Content" ObjectID="_1668276439" r:id="rId37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-сила тяжести одного погонного метра трубы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Определение нагрузок на ТУ и сопротивления грунта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36" type="#_x0000_t75" style="width:9.75pt;height:24.75pt" o:ole="">
            <v:imagedata r:id="rId38" o:title=""/>
          </v:shape>
          <o:OLEObject Type="Embed" ProgID="Equation.3" ShapeID="_x0000_i1036" DrawAspect="Content" ObjectID="_1668276440" r:id="rId39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37" type="#_x0000_t75" style="width:9pt;height:24pt" o:ole="">
            <v:imagedata r:id="rId40" o:title=""/>
          </v:shape>
          <o:OLEObject Type="Embed" ProgID="Equation.3" ShapeID="_x0000_i1037" DrawAspect="Content" ObjectID="_1668276441" r:id="rId41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)+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 xml:space="preserve">СУ                 </w:t>
      </w:r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38" type="#_x0000_t75" style="width:9.75pt;height:24.75pt" o:ole="">
            <v:imagedata r:id="rId42" o:title=""/>
          </v:shape>
          <o:OLEObject Type="Embed" ProgID="Equation.3" ShapeID="_x0000_i1038" DrawAspect="Content" ObjectID="_1668276442" r:id="rId43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39" type="#_x0000_t75" style="width:9pt;height:23.25pt" o:ole="">
            <v:imagedata r:id="rId40" o:title=""/>
          </v:shape>
          <o:OLEObject Type="Embed" ProgID="Equation.3" ShapeID="_x0000_i1039" DrawAspect="Content" ObjectID="_1668276443" r:id="rId44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sz w:val="28"/>
          <w:szCs w:val="28"/>
        </w:rPr>
        <w:t>)+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СМ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К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B5020">
        <w:rPr>
          <w:rFonts w:ascii="Times New Roman" w:hAnsi="Times New Roman" w:cs="Times New Roman"/>
          <w:sz w:val="28"/>
          <w:szCs w:val="28"/>
        </w:rPr>
        <w:t>(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40" type="#_x0000_t75" style="width:12pt;height:23.25pt" o:ole="">
            <v:imagedata r:id="rId45" o:title=""/>
          </v:shape>
          <o:OLEObject Type="Embed" ProgID="Equation.3" ShapeID="_x0000_i1040" DrawAspect="Content" ObjectID="_1668276444" r:id="rId46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240" w:dyaOrig="620">
          <v:shape id="_x0000_i1041" type="#_x0000_t75" style="width:12pt;height:23.25pt" o:ole="">
            <v:imagedata r:id="rId40" o:title=""/>
          </v:shape>
          <o:OLEObject Type="Embed" ProgID="Equation.3" ShapeID="_x0000_i1041" DrawAspect="Content" ObjectID="_1668276445" r:id="rId47"/>
        </w:objec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5020">
        <w:rPr>
          <w:rFonts w:ascii="Times New Roman" w:hAnsi="Times New Roman" w:cs="Times New Roman"/>
          <w:sz w:val="28"/>
          <w:szCs w:val="28"/>
        </w:rPr>
        <w:t>)+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 xml:space="preserve">ИМ      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460" w:dyaOrig="620">
          <v:shape id="_x0000_i1042" type="#_x0000_t75" style="width:17.25pt;height:23.25pt" o:ole="">
            <v:imagedata r:id="rId48" o:title=""/>
          </v:shape>
          <o:OLEObject Type="Embed" ProgID="Equation.3" ShapeID="_x0000_i1042" DrawAspect="Content" ObjectID="_1668276446" r:id="rId49"/>
        </w:object>
      </w:r>
      <w:r w:rsidRPr="001B5020">
        <w:rPr>
          <w:rFonts w:ascii="Times New Roman" w:hAnsi="Times New Roman" w:cs="Times New Roman"/>
          <w:sz w:val="28"/>
          <w:szCs w:val="28"/>
        </w:rPr>
        <w:t xml:space="preserve">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499" w:dyaOrig="620">
          <v:shape id="_x0000_i1043" type="#_x0000_t75" style="width:18.75pt;height:23.25pt" o:ole="">
            <v:imagedata r:id="rId50" o:title=""/>
          </v:shape>
          <o:OLEObject Type="Embed" ProgID="Equation.3" ShapeID="_x0000_i1043" DrawAspect="Content" ObjectID="_1668276447" r:id="rId51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Проверка ТП по напряженному состоянию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δ=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2640" w:dyaOrig="620">
          <v:shape id="_x0000_i1044" type="#_x0000_t75" style="width:81pt;height:18.75pt" o:ole="">
            <v:imagedata r:id="rId52" o:title=""/>
          </v:shape>
          <o:OLEObject Type="Embed" ProgID="Equation.3" ShapeID="_x0000_i1044" DrawAspect="Content" ObjectID="_1668276448" r:id="rId53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1B5020">
        <w:rPr>
          <w:rFonts w:ascii="Times New Roman" w:hAnsi="Times New Roman" w:cs="Times New Roman"/>
          <w:sz w:val="28"/>
          <w:szCs w:val="28"/>
        </w:rPr>
        <w:t>-момент сопротивления поперечного сечения трубы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Число  ТУ в каждой точке подвеса.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B502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32"/>
          <w:sz w:val="28"/>
          <w:szCs w:val="28"/>
          <w:lang w:val="en-US"/>
        </w:rPr>
        <w:object w:dxaOrig="859" w:dyaOrig="700">
          <v:shape id="_x0000_i1045" type="#_x0000_t75" style="width:33pt;height:27pt" o:ole="">
            <v:imagedata r:id="rId54" o:title=""/>
          </v:shape>
          <o:OLEObject Type="Embed" ProgID="Equation.3" ShapeID="_x0000_i1045" DrawAspect="Content" ObjectID="_1668276449" r:id="rId55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Кi-знач-е         а-вылет      М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1B5020">
        <w:rPr>
          <w:rFonts w:ascii="Times New Roman" w:hAnsi="Times New Roman" w:cs="Times New Roman"/>
          <w:sz w:val="28"/>
          <w:szCs w:val="28"/>
        </w:rPr>
        <w:t>-момент устойчивости ТУ</w:t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020" w:rsidRPr="00606304" w:rsidRDefault="001B5020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lastRenderedPageBreak/>
        <w:t>Тема 3 Трубогибочные станки</w:t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Трубогибочные станции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При строительстве ГП изготовляют отводы (криволинейных труб) изогнутых под различными углами.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На 1км МТП - 1 отвод с среднем уголом 18</w:t>
      </w:r>
      <w:r w:rsidRPr="001B502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B50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Гибки подвергаются трубы из углеродных низколегированных сталей.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гибка сопровождается нежелательными явлениями: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1.уменьшение толщины стенки на внешней части изгиба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2.образование гофр и изломов на внутренней поверхности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3.сплющивание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4.упругие отводы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Для линейной части ТП допускается овальность по концам труб не более 2%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В области гнутой части трубы до 2,5%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СНиП 3.42-80 Норматив радиуса изгиба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"/>
        <w:gridCol w:w="776"/>
        <w:gridCol w:w="776"/>
        <w:gridCol w:w="776"/>
        <w:gridCol w:w="636"/>
        <w:gridCol w:w="496"/>
        <w:gridCol w:w="636"/>
      </w:tblGrid>
      <w:tr w:rsidR="001B5020" w:rsidRPr="001B5020" w:rsidTr="00C660CB"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Ø,мм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9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33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9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1B5020" w:rsidRPr="001B5020" w:rsidTr="00C660CB"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,см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540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39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33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96" w:type="dxa"/>
          </w:tcPr>
          <w:p w:rsidR="001B5020" w:rsidRPr="001B5020" w:rsidRDefault="001B5020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502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В основе трубогибных станков лежит принцип обкат труб вокруг формующего лекала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На основе опыта установлено, что с уменьшение толщины трубы увеличивается вероятность потери устойчивости и образования гофр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Гофры мешают потоку, засоряются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Гофры ограничены нормами. Предельное значение не боле 10мм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Отечественные станки за одну гибку на 1-2градуса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Существует 2 способа изготовления отвода: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 на трассе: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lastRenderedPageBreak/>
        <w:t xml:space="preserve">+: точно по месту изогнут трубу;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 xml:space="preserve">- : рабочий орган простаивает, нельзя гнуть изоляцию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2. в заводских условиях: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+: оборудование не простаивает; изогнуть потом изолировать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- : трубы большим радиусом неудобно транспортировать.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1. труба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2. лекало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3. упорный башмак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4.  гибочный башмак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2022331"/>
            <wp:effectExtent l="19050" t="0" r="9525" b="0"/>
            <wp:docPr id="322" name="Рисунок 322" descr="Безымянный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Безымянный1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2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B5020">
        <w:rPr>
          <w:rFonts w:ascii="Times New Roman" w:hAnsi="Times New Roman" w:cs="Times New Roman"/>
          <w:sz w:val="28"/>
          <w:szCs w:val="28"/>
        </w:rPr>
        <w:t>-усилие обжатия которое доводит состояние трубы близкое к пластичному состоянию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Р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-усилие гибочного ложмента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Р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-усилие от ложмента упора</w:t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125363"/>
            <wp:effectExtent l="19050" t="0" r="0" b="0"/>
            <wp:docPr id="323" name="Рисунок 323" descr="Безымянны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Безымянный1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57" cy="212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В1</w:t>
      </w:r>
      <w:r w:rsidRPr="001B5020">
        <w:rPr>
          <w:rFonts w:ascii="Times New Roman" w:hAnsi="Times New Roman" w:cs="Times New Roman"/>
          <w:sz w:val="28"/>
          <w:szCs w:val="28"/>
        </w:rPr>
        <w:t>, 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В2</w:t>
      </w:r>
      <w:r w:rsidRPr="001B5020">
        <w:rPr>
          <w:rFonts w:ascii="Times New Roman" w:hAnsi="Times New Roman" w:cs="Times New Roman"/>
          <w:sz w:val="28"/>
          <w:szCs w:val="28"/>
        </w:rPr>
        <w:t xml:space="preserve"> – прогиб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lastRenderedPageBreak/>
        <w:t>h</w:t>
      </w:r>
      <w:r w:rsidRPr="001B5020">
        <w:rPr>
          <w:rFonts w:ascii="Times New Roman" w:hAnsi="Times New Roman" w:cs="Times New Roman"/>
          <w:sz w:val="28"/>
          <w:szCs w:val="28"/>
        </w:rPr>
        <w:t>- прогиб в середине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  <w:r w:rsidRPr="001B5020">
        <w:rPr>
          <w:rFonts w:ascii="Times New Roman" w:hAnsi="Times New Roman" w:cs="Times New Roman"/>
          <w:sz w:val="28"/>
          <w:szCs w:val="28"/>
        </w:rPr>
        <w:t>=-</w:t>
      </w:r>
      <w:r w:rsidRPr="001B5020">
        <w:rPr>
          <w:rFonts w:ascii="Times New Roman" w:hAnsi="Times New Roman" w:cs="Times New Roman"/>
          <w:position w:val="-30"/>
          <w:sz w:val="28"/>
          <w:szCs w:val="28"/>
        </w:rPr>
        <w:object w:dxaOrig="1540" w:dyaOrig="780">
          <v:shape id="_x0000_i1046" type="#_x0000_t75" style="width:52.5pt;height:27pt" o:ole="">
            <v:imagedata r:id="rId58" o:title=""/>
          </v:shape>
          <o:OLEObject Type="Embed" ProgID="Equation.3" ShapeID="_x0000_i1046" DrawAspect="Content" ObjectID="_1668276450" r:id="rId59"/>
        </w:object>
      </w:r>
      <w:r w:rsidRPr="001B5020">
        <w:rPr>
          <w:rFonts w:ascii="Times New Roman" w:hAnsi="Times New Roman" w:cs="Times New Roman"/>
          <w:sz w:val="28"/>
          <w:szCs w:val="28"/>
        </w:rPr>
        <w:t>коэффициент нагружения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β=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1359" w:dyaOrig="620">
          <v:shape id="_x0000_i1047" type="#_x0000_t75" style="width:52.5pt;height:24pt" o:ole="">
            <v:imagedata r:id="rId60" o:title=""/>
          </v:shape>
          <o:OLEObject Type="Embed" ProgID="Equation.3" ShapeID="_x0000_i1047" DrawAspect="Content" ObjectID="_1668276451" r:id="rId61"/>
        </w:object>
      </w:r>
      <w:r w:rsidRPr="001B502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5020">
        <w:rPr>
          <w:rFonts w:ascii="Times New Roman" w:hAnsi="Times New Roman" w:cs="Times New Roman"/>
          <w:sz w:val="28"/>
          <w:szCs w:val="28"/>
        </w:rPr>
        <w:t xml:space="preserve">-радиус поперечного сечения 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B5020">
        <w:rPr>
          <w:rFonts w:ascii="Times New Roman" w:hAnsi="Times New Roman" w:cs="Times New Roman"/>
          <w:sz w:val="28"/>
          <w:szCs w:val="28"/>
        </w:rPr>
        <w:t xml:space="preserve"> =</w:t>
      </w:r>
      <w:r w:rsidRPr="001B502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760" w:dyaOrig="639">
          <v:shape id="_x0000_i1048" type="#_x0000_t75" style="width:57.75pt;height:21pt" o:ole="">
            <v:imagedata r:id="rId62" o:title=""/>
          </v:shape>
          <o:OLEObject Type="Embed" ProgID="Equation.3" ShapeID="_x0000_i1048" DrawAspect="Content" ObjectID="_1668276452" r:id="rId63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38"/>
          <w:sz w:val="28"/>
          <w:szCs w:val="28"/>
        </w:rPr>
        <w:object w:dxaOrig="2220" w:dyaOrig="880">
          <v:shape id="_x0000_i1049" type="#_x0000_t75" style="width:50.25pt;height:20.25pt" o:ole="">
            <v:imagedata r:id="rId64" o:title=""/>
          </v:shape>
          <o:OLEObject Type="Embed" ProgID="Equation.3" ShapeID="_x0000_i1049" DrawAspect="Content" ObjectID="_1668276453" r:id="rId65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</w:t>
      </w:r>
      <w:r w:rsidRPr="001B5020">
        <w:rPr>
          <w:rFonts w:ascii="Times New Roman" w:hAnsi="Times New Roman" w:cs="Times New Roman"/>
          <w:sz w:val="28"/>
          <w:szCs w:val="28"/>
        </w:rPr>
        <w:t>=-</w:t>
      </w:r>
      <w:r w:rsidRPr="001B5020">
        <w:rPr>
          <w:rFonts w:ascii="Times New Roman" w:hAnsi="Times New Roman" w:cs="Times New Roman"/>
          <w:position w:val="-30"/>
          <w:sz w:val="28"/>
          <w:szCs w:val="28"/>
        </w:rPr>
        <w:object w:dxaOrig="1579" w:dyaOrig="780">
          <v:shape id="_x0000_i1050" type="#_x0000_t75" style="width:51pt;height:25.5pt" o:ole="">
            <v:imagedata r:id="rId66" o:title=""/>
          </v:shape>
          <o:OLEObject Type="Embed" ProgID="Equation.3" ShapeID="_x0000_i1050" DrawAspect="Content" ObjectID="_1668276454" r:id="rId67"/>
        </w:object>
      </w:r>
      <w:r w:rsidRPr="001B5020">
        <w:rPr>
          <w:rFonts w:ascii="Times New Roman" w:hAnsi="Times New Roman" w:cs="Times New Roman"/>
          <w:sz w:val="28"/>
          <w:szCs w:val="28"/>
        </w:rPr>
        <w:t>[рад]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β2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38"/>
          <w:sz w:val="28"/>
          <w:szCs w:val="28"/>
        </w:rPr>
        <w:object w:dxaOrig="2260" w:dyaOrig="880">
          <v:shape id="_x0000_i1051" type="#_x0000_t75" style="width:68.25pt;height:27pt" o:ole="">
            <v:imagedata r:id="rId68" o:title=""/>
          </v:shape>
          <o:OLEObject Type="Embed" ProgID="Equation.3" ShapeID="_x0000_i1051" DrawAspect="Content" ObjectID="_1668276455" r:id="rId69"/>
        </w:object>
      </w:r>
      <w:r w:rsidRPr="001B5020">
        <w:rPr>
          <w:rFonts w:ascii="Times New Roman" w:hAnsi="Times New Roman" w:cs="Times New Roman"/>
          <w:sz w:val="28"/>
          <w:szCs w:val="28"/>
        </w:rPr>
        <w:t>[мм]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=Х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  <w:r w:rsidRPr="001B5020">
        <w:rPr>
          <w:rFonts w:ascii="Times New Roman" w:hAnsi="Times New Roman" w:cs="Times New Roman"/>
          <w:sz w:val="28"/>
          <w:szCs w:val="28"/>
        </w:rPr>
        <w:t>-в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 xml:space="preserve"> 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= Х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β2</w:t>
      </w:r>
      <w:r w:rsidRPr="001B5020">
        <w:rPr>
          <w:rFonts w:ascii="Times New Roman" w:hAnsi="Times New Roman" w:cs="Times New Roman"/>
          <w:sz w:val="28"/>
          <w:szCs w:val="28"/>
        </w:rPr>
        <w:t>-в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 xml:space="preserve"> 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β2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Δ=-(Θ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β1</w:t>
      </w:r>
      <w:r w:rsidRPr="001B5020">
        <w:rPr>
          <w:rFonts w:ascii="Times New Roman" w:hAnsi="Times New Roman" w:cs="Times New Roman"/>
          <w:sz w:val="28"/>
          <w:szCs w:val="28"/>
        </w:rPr>
        <w:t xml:space="preserve">·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+ Θ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β2</w:t>
      </w:r>
      <w:r w:rsidRPr="001B5020">
        <w:rPr>
          <w:rFonts w:ascii="Times New Roman" w:hAnsi="Times New Roman" w:cs="Times New Roman"/>
          <w:sz w:val="28"/>
          <w:szCs w:val="28"/>
        </w:rPr>
        <w:t xml:space="preserve">·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)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Δ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 xml:space="preserve">=α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  <w:vertAlign w:val="subscript"/>
        </w:rPr>
      </w:pPr>
      <w:r w:rsidRPr="001B5020">
        <w:rPr>
          <w:rFonts w:ascii="Times New Roman" w:hAnsi="Times New Roman" w:cs="Times New Roman"/>
          <w:sz w:val="28"/>
          <w:szCs w:val="28"/>
        </w:rPr>
        <w:t>Δ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 xml:space="preserve">=α </w:t>
      </w:r>
      <w:r w:rsidRPr="001B502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Р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340" w:dyaOrig="620">
          <v:shape id="_x0000_i1052" type="#_x0000_t75" style="width:13.5pt;height:24pt" o:ole="">
            <v:imagedata r:id="rId70" o:title=""/>
          </v:shape>
          <o:OLEObject Type="Embed" ProgID="Equation.3" ShapeID="_x0000_i1052" DrawAspect="Content" ObjectID="_1668276456" r:id="rId71"/>
        </w:object>
      </w:r>
      <w:r w:rsidRPr="001B5020">
        <w:rPr>
          <w:rFonts w:ascii="Times New Roman" w:hAnsi="Times New Roman" w:cs="Times New Roman"/>
          <w:sz w:val="28"/>
          <w:szCs w:val="28"/>
        </w:rPr>
        <w:t xml:space="preserve">         Р</w:t>
      </w:r>
      <w:r w:rsidRPr="001B502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5020">
        <w:rPr>
          <w:rFonts w:ascii="Times New Roman" w:hAnsi="Times New Roman" w:cs="Times New Roman"/>
          <w:sz w:val="28"/>
          <w:szCs w:val="28"/>
        </w:rPr>
        <w:t>=</w:t>
      </w:r>
      <w:r w:rsidRPr="001B5020">
        <w:rPr>
          <w:rFonts w:ascii="Times New Roman" w:hAnsi="Times New Roman" w:cs="Times New Roman"/>
          <w:position w:val="-24"/>
          <w:sz w:val="28"/>
          <w:szCs w:val="28"/>
        </w:rPr>
        <w:object w:dxaOrig="380" w:dyaOrig="620">
          <v:shape id="_x0000_i1053" type="#_x0000_t75" style="width:18.75pt;height:30.75pt" o:ole="">
            <v:imagedata r:id="rId72" o:title=""/>
          </v:shape>
          <o:OLEObject Type="Embed" ProgID="Equation.3" ShapeID="_x0000_i1053" DrawAspect="Content" ObjectID="_1668276457" r:id="rId73"/>
        </w:object>
      </w: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sz w:val="28"/>
          <w:szCs w:val="28"/>
        </w:rPr>
        <w:t>Для избежания образования в месте гиба гофр внутрь трубы устанавливают ДОРН и создаваемое им давление сводит к минимуму кольцевые деформации</w:t>
      </w:r>
    </w:p>
    <w:p w:rsidR="001B5020" w:rsidRPr="001B5020" w:rsidRDefault="001B5020" w:rsidP="001B5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B50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644437"/>
            <wp:effectExtent l="19050" t="0" r="9525" b="0"/>
            <wp:docPr id="332" name="Рисунок 332" descr="Безымянный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Безымянный1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37" cy="164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606304" w:rsidRDefault="00606304" w:rsidP="00606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lastRenderedPageBreak/>
        <w:t>Тема 4 Машины и трубопроводы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Основные источники коррозии: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1.почва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2.блуждающие токи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3.атмосферные осадки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4.биологические процессы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5.морская вода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6.межкристальные процессы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Битумно-мастичные изоляционные материалы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состоят из: битума, резиновой мастики и армирующего материала.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качестве основного наполнителя является нефтяной битум БН5,4; наполнитель известняк, асбест, мелкопорубленная резина и пластификатор.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зависимости от температуры мастики делятся: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МБР 65   при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06304">
        <w:rPr>
          <w:rFonts w:ascii="Times New Roman" w:hAnsi="Times New Roman" w:cs="Times New Roman"/>
          <w:sz w:val="28"/>
          <w:szCs w:val="28"/>
          <w:vertAlign w:val="subscript"/>
        </w:rPr>
        <w:t>ре</w:t>
      </w:r>
      <w:r w:rsidRPr="00606304">
        <w:rPr>
          <w:rFonts w:ascii="Times New Roman" w:hAnsi="Times New Roman" w:cs="Times New Roman"/>
          <w:sz w:val="28"/>
          <w:szCs w:val="28"/>
        </w:rPr>
        <w:t xml:space="preserve"> +5 …-30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06304">
        <w:rPr>
          <w:rFonts w:ascii="Times New Roman" w:hAnsi="Times New Roman" w:cs="Times New Roman"/>
          <w:sz w:val="28"/>
          <w:szCs w:val="28"/>
        </w:rPr>
        <w:t>С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МБР 75               +15…-15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МБР 90               +35…-10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МБР 100             +40…-5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Бутилен 90; 80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После нанесения покрытия производить обвертку стеклохолстом реже крафтбумагу.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Обвертку брезол на горячих участках ТП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Конструкция битумных покрытий.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9"/>
        <w:gridCol w:w="4111"/>
      </w:tblGrid>
      <w:tr w:rsidR="00606304" w:rsidRPr="00606304" w:rsidTr="00606304">
        <w:trPr>
          <w:trHeight w:val="216"/>
        </w:trPr>
        <w:tc>
          <w:tcPr>
            <w:tcW w:w="2268" w:type="dxa"/>
          </w:tcPr>
          <w:p w:rsidR="00606304" w:rsidRPr="00606304" w:rsidRDefault="00606304" w:rsidP="00C660CB">
            <w:pPr>
              <w:ind w:left="-19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Тип покрытий</w:t>
            </w:r>
          </w:p>
        </w:tc>
        <w:tc>
          <w:tcPr>
            <w:tcW w:w="3119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Конструкция защитного покрытия</w:t>
            </w:r>
          </w:p>
        </w:tc>
        <w:tc>
          <w:tcPr>
            <w:tcW w:w="4111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Общая толщина покрытия</w:t>
            </w:r>
          </w:p>
        </w:tc>
      </w:tr>
      <w:tr w:rsidR="00606304" w:rsidRPr="00606304" w:rsidTr="00606304">
        <w:trPr>
          <w:trHeight w:val="156"/>
        </w:trPr>
        <w:tc>
          <w:tcPr>
            <w:tcW w:w="2268" w:type="dxa"/>
          </w:tcPr>
          <w:p w:rsidR="00606304" w:rsidRPr="00606304" w:rsidRDefault="00606304" w:rsidP="00C660CB">
            <w:pPr>
              <w:ind w:left="-19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1.Нормальное</w:t>
            </w:r>
          </w:p>
        </w:tc>
        <w:tc>
          <w:tcPr>
            <w:tcW w:w="3119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Грунтовка, мастика, слой стеклохолста</w:t>
            </w:r>
          </w:p>
        </w:tc>
        <w:tc>
          <w:tcPr>
            <w:tcW w:w="4111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δ= 4мм</w:t>
            </w:r>
          </w:p>
        </w:tc>
      </w:tr>
      <w:tr w:rsidR="00606304" w:rsidRPr="00606304" w:rsidTr="00606304">
        <w:trPr>
          <w:trHeight w:val="274"/>
        </w:trPr>
        <w:tc>
          <w:tcPr>
            <w:tcW w:w="2268" w:type="dxa"/>
          </w:tcPr>
          <w:p w:rsidR="00606304" w:rsidRPr="00606304" w:rsidRDefault="00606304" w:rsidP="00C660CB">
            <w:pPr>
              <w:ind w:left="-19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2.Усилие</w:t>
            </w:r>
          </w:p>
        </w:tc>
        <w:tc>
          <w:tcPr>
            <w:tcW w:w="3119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Грунтовка, м, слой холста или Г, м, слой брезола</w:t>
            </w:r>
          </w:p>
        </w:tc>
        <w:tc>
          <w:tcPr>
            <w:tcW w:w="4111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δ= 6мм                                  δ= 7,5мм</w:t>
            </w:r>
          </w:p>
        </w:tc>
      </w:tr>
      <w:tr w:rsidR="00606304" w:rsidRPr="00606304" w:rsidTr="00606304">
        <w:trPr>
          <w:trHeight w:val="184"/>
        </w:trPr>
        <w:tc>
          <w:tcPr>
            <w:tcW w:w="2268" w:type="dxa"/>
          </w:tcPr>
          <w:p w:rsidR="00606304" w:rsidRPr="00606304" w:rsidRDefault="00606304" w:rsidP="00C660CB">
            <w:pPr>
              <w:ind w:left="-19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3.Весьма усиленное                  </w:t>
            </w:r>
          </w:p>
        </w:tc>
        <w:tc>
          <w:tcPr>
            <w:tcW w:w="3119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Г, м (5мм), слой стеклохолста мастика (4мм),слой стеклохолста </w:t>
            </w:r>
          </w:p>
        </w:tc>
        <w:tc>
          <w:tcPr>
            <w:tcW w:w="4111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δ= 9мм</w:t>
            </w:r>
          </w:p>
        </w:tc>
      </w:tr>
    </w:tbl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Грунтовка -промежуточный слой между металлом трубы и изоляционным покрытием и служит для увеличения их сцепления БМ-4 развед 1к3.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Полимерно пленочные покрытия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Липкие ленты: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+ :Упрощенная конструкция, увеличенная производительность, уменьшенная себестоимость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Срок службы 12-15 лет.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 слой грунтовки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- 1 или 2 слоя ленты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Покрытие также защищается оберточным материалом.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качестве используют клеящую пленку (похожа на полимерную ленту)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качестве грунтовки используют клей 88, клей 61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Марки: ПВХ (+55; -30)              δ=3мм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Пластобит 40 (+30; -20)            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06304">
        <w:rPr>
          <w:rFonts w:ascii="Times New Roman" w:hAnsi="Times New Roman" w:cs="Times New Roman"/>
          <w:sz w:val="28"/>
          <w:szCs w:val="28"/>
        </w:rPr>
        <w:t>=400; 450;500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рулонах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Зарубежные материалы      ПОЛИКЕН - Америка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                                              НИТТО  - Япония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                                              АЛЬТЕНС – Италия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Комбинированное покрытие.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 2001 запрещено изолировать трубы на трассе, только в заводских условиях.</w:t>
      </w:r>
    </w:p>
    <w:p w:rsidR="0073477E" w:rsidRPr="0073477E" w:rsidRDefault="00606304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lastRenderedPageBreak/>
        <w:t>Комбинированное покрытие состоит из нескольких слоев: 1 слой наносится грунтовка под высоким давлением для хорошей сплошности неровных поверхностей трубы. 2 слой наносится битумно-мастичное покрытие марки БИОМ-2 под высоким давлением 3 слой наносится полимерно-пленочное покрытие 4 слой крафт бумага бризол.(оберточный материал)</w:t>
      </w:r>
    </w:p>
    <w:p w:rsidR="0073477E" w:rsidRDefault="0073477E" w:rsidP="006063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304" w:rsidRDefault="00606304" w:rsidP="00606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304">
        <w:rPr>
          <w:rFonts w:ascii="Times New Roman" w:hAnsi="Times New Roman" w:cs="Times New Roman"/>
          <w:b/>
          <w:sz w:val="28"/>
          <w:szCs w:val="28"/>
        </w:rPr>
        <w:t>Тема 5 Изоляционные машины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Конструкция машин для нанесения битумно-мастичных изоляций.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отечественных машинах заложен принцип облива трубы битумной мастикой, это большой минус, т.к. неровный слой покрытия.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состав покрытия входит: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-битум БН 4;5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-брезол как армирующий материал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-стеклохолст (состоит из перекрестных волокон диаметр 18мм прочностью не менее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крафтбумага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состоит: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-рама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-узлы трансмиссии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-узел подогрева битума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-ходовой механизм 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-шпули для обертывания материала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Работа ИМ: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1.Из лейки подается мастика на поверхность трубы, в нижней части расположены затирочные полотенца, которые снимают лишний слой битума и изолируют нижнюю часть трубы.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Лишний битум поступает в ванну, который подается в бачок с битумом.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2.Мехзанизм передвижения такой же …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lastRenderedPageBreak/>
        <w:t>Вращение шпули такой же;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Основные параметры: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-мощность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-усилие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-частота вращения шпули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-объем передвижения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Комбинированные машины.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СНиП 3-1-76(по строит-ву) и 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РД 12-411-01(по экспл-ции)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3-х стадийный контроль: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1.входной – проверка поступ-шего изоляц-го материала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2.опер-й – осущ-ется ГОСГОРТЕХНАДЗОРом (составляется вся документация по проверке качества изоляции перед засыпкой ТП).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3.контроль в процесс эксплуатации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При оператив-м контроле проводят сплошность, толщину покрытия, адгезию, число слоев, ширину нахлеста.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Сплошность – провер-ют визуально или дефектоскопом ДИ-7, ДЭП-1. Не должно быть пробоя при напряж-ии на щупе дефектоскопа не &lt;5кВ.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Нахлест – у однослойной изоляции не &lt; 3см.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У 2-х слойной 50%ширины ленты.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Если рулон заканчивается то след-щий наносится с нахлестом 10мм.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 помощью толщинометра – через 100м, на трассе в 4-ех точках периметра ТП а также в местах вызывающих сомнение.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Прилипаемость провер-т через 500м, испытания проверяют в 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3-х точках. Если на трубе остается слой изиляции=&gt;удовлетвор-но.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lastRenderedPageBreak/>
        <w:t xml:space="preserve">Перех-е сопротивление – на участке 4-50км сост-ие изоляции оценив-ся по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06304">
        <w:rPr>
          <w:rFonts w:ascii="Times New Roman" w:hAnsi="Times New Roman" w:cs="Times New Roman"/>
          <w:sz w:val="28"/>
          <w:szCs w:val="28"/>
        </w:rPr>
        <w:t xml:space="preserve">,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06304">
        <w:rPr>
          <w:rFonts w:ascii="Times New Roman" w:hAnsi="Times New Roman" w:cs="Times New Roman"/>
          <w:sz w:val="28"/>
          <w:szCs w:val="28"/>
        </w:rPr>
        <w:t xml:space="preserve"> поляризации и см-е разных потенциалов труба-земля.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0,5В-хор.                    0,4В-удовл.               &lt;0,4В-неуд.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2245995" cy="1752600"/>
            <wp:effectExtent l="19050" t="0" r="1905" b="0"/>
            <wp:wrapTight wrapText="bothSides">
              <wp:wrapPolygon edited="0">
                <wp:start x="-183" y="0"/>
                <wp:lineTo x="-183" y="21365"/>
                <wp:lineTo x="21618" y="21365"/>
                <wp:lineTo x="21618" y="0"/>
                <wp:lineTo x="-183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6304">
        <w:rPr>
          <w:rFonts w:ascii="Times New Roman" w:hAnsi="Times New Roman" w:cs="Times New Roman"/>
          <w:sz w:val="28"/>
          <w:szCs w:val="28"/>
        </w:rPr>
        <w:t>1.медносуоьфитный электрод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2.труба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3.изоляция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4.заземление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5.милиампер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6.потенциал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Проверка на прочность – в ее основе – падение груза с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06304">
        <w:rPr>
          <w:rFonts w:ascii="Times New Roman" w:hAnsi="Times New Roman" w:cs="Times New Roman"/>
          <w:sz w:val="28"/>
          <w:szCs w:val="28"/>
        </w:rPr>
        <w:t>=0,5м. Форма груза шар.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ВСН – 008 -88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При строительстве; если труба влажная покрыта снегом или льдом должна быть высушена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Установка сушки    СТ 532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1.Сушка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2.Очистка труб от грязи, ржавчины, окалины. ОМ1424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3.Изоляционная машина, которая наносит грунтовку (праймер) и пасивную изоляцию.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ИЛ 1422    эти машины наносят оберточный материал.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Установка сушки состоит из 2-х печей, которые насаживаются на ТП.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Каждая печь имеет горелку (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06304">
        <w:rPr>
          <w:rFonts w:ascii="Times New Roman" w:hAnsi="Times New Roman" w:cs="Times New Roman"/>
          <w:sz w:val="28"/>
          <w:szCs w:val="28"/>
        </w:rPr>
        <w:t xml:space="preserve"> =1170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06304">
        <w:rPr>
          <w:rFonts w:ascii="Times New Roman" w:hAnsi="Times New Roman" w:cs="Times New Roman"/>
          <w:sz w:val="28"/>
          <w:szCs w:val="28"/>
        </w:rPr>
        <w:t>С)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Передняя печь снабжена скребками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Топливо и воздух подается по гибким шлангам.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Агрегат находится на прицепе и буксируется ТУ.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Пламя под напором совершает круговое движение вокруг ТП.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06304">
        <w:rPr>
          <w:rFonts w:ascii="Times New Roman" w:hAnsi="Times New Roman" w:cs="Times New Roman"/>
          <w:sz w:val="28"/>
          <w:szCs w:val="28"/>
          <w:vertAlign w:val="subscript"/>
        </w:rPr>
        <w:t>ра</w:t>
      </w:r>
      <w:r w:rsidRPr="00606304">
        <w:rPr>
          <w:rFonts w:ascii="Times New Roman" w:hAnsi="Times New Roman" w:cs="Times New Roman"/>
          <w:sz w:val="28"/>
          <w:szCs w:val="28"/>
        </w:rPr>
        <w:t xml:space="preserve"> воздуха в трубе 60-80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606304">
        <w:rPr>
          <w:rFonts w:ascii="Times New Roman" w:hAnsi="Times New Roman" w:cs="Times New Roman"/>
          <w:sz w:val="28"/>
          <w:szCs w:val="28"/>
        </w:rPr>
        <w:t>С.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lastRenderedPageBreak/>
        <w:t>Трубоочистная машина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Несколько видов очистки трубы: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1.Химическая 2.Ультрозвуковая 3.Пескоструйная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4.Механическая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Для зачистки необходимых участков ТП (врезка муфты) используют пескоструйные агрегаты.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Для зачистки больших участков используют механический способ.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Несмотря на малые размеры шероховатости они оказывают существенное влияние на прочность и качество изоляционного покрытия.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Рекомендуется, чтобы поверхность ТП после очистки имела высоту неровностей 15-20 микрон.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Основные агрегаты очистной машины: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1.Двигатель, который установлен на раме машины Т</w:t>
      </w:r>
      <w:r w:rsidRPr="00606304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 w:rsidRPr="00606304">
        <w:rPr>
          <w:rFonts w:ascii="Times New Roman" w:hAnsi="Times New Roman" w:cs="Times New Roman"/>
          <w:sz w:val="28"/>
          <w:szCs w:val="28"/>
        </w:rPr>
        <w:t>, передается на роторы очистки и на механизм передвижения.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последних конструкциях ДВС заменен на электродвигатель. Источником электроэнергии является генератор, который установлен на прицепе и цепляется к ТУ.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2.Перендний ротор, на котором закреплены резцы.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3.Задний ротор, на котором установлены щетки.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Роторы передний и задний вращаются в разные стороны для устойчивости.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4.Ходовой механизм.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5.Трансмиссия.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6.Рама.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7.Выносной пульт.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ОМ 530 «Велики луки» Псковская область. Транснефтемаш.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скорость  70-160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ступенчатая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частота вращения 45-90мин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-1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lastRenderedPageBreak/>
        <w:t>Курганский завод выпускает ОМР с разъемным ротором и с применением вращающихся щеток вокруг оси, это позволяет использовать ее для ремонта и значительно увеличить качество очистки.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Частота вращения приводных щеток 1635мин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06304">
        <w:rPr>
          <w:rFonts w:ascii="Times New Roman" w:hAnsi="Times New Roman" w:cs="Times New Roman"/>
          <w:sz w:val="28"/>
          <w:szCs w:val="28"/>
        </w:rPr>
        <w:t>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Как показывают исследования измерения параметров очистки (окружная скорость, коэффициент перекрытия, угол резания, установки резца, усилие прижима) приводит к изменению характера микропрофиля поверхности.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Скребки на переднем роторе выполняют наиболее тяжелую часть работы.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Скребки снимают окалину, ржавчину, но скребки не приспособлены для удаления старой изоляции.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Щетки приспособлены для удаления загрязнения шероховатой поверхности трубы.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Материал щеток СОРМАЙТ  комплект щеток на 600м.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настоящее время Мекерам сплав что увеличивает стойкость.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Существует теория зависимости по определению основных параметров ОМ.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отечественном машиностроении усилие прижима скребков  500-600 Н, щеток 300-350Н.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Для качественной очистки необходимо выдерживать соотношение скорости передвижения и линейной скорости вращения инструмента (для отечественных 116-258м/мин; для  ротора зарубежного до 700мин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606304">
        <w:rPr>
          <w:rFonts w:ascii="Times New Roman" w:hAnsi="Times New Roman" w:cs="Times New Roman"/>
          <w:sz w:val="28"/>
          <w:szCs w:val="28"/>
        </w:rPr>
        <w:t>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Контроль качества очистки.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1.Визуальный контроль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2.Инструментальный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Визуальный.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Производится в соответствии ВСН.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ВСН 008-88.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В зависимости от антикоррозийного покрытия определяется степень очистки поверхности ТП.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Для визуальных используется рамка.</w:t>
      </w:r>
    </w:p>
    <w:p w:rsidR="00606304" w:rsidRPr="00606304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1937497"/>
            <wp:effectExtent l="19050" t="0" r="0" b="0"/>
            <wp:docPr id="485" name="Рисунок 485" descr="Безымянный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Безымянный1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3"/>
        <w:gridCol w:w="1843"/>
      </w:tblGrid>
      <w:tr w:rsidR="00606304" w:rsidRPr="00606304" w:rsidTr="00606304">
        <w:tc>
          <w:tcPr>
            <w:tcW w:w="2268" w:type="dxa"/>
          </w:tcPr>
          <w:p w:rsidR="00606304" w:rsidRPr="00606304" w:rsidRDefault="00606304" w:rsidP="00C660CB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Вид противокор</w:t>
            </w:r>
          </w:p>
          <w:p w:rsidR="00606304" w:rsidRPr="00606304" w:rsidRDefault="00606304" w:rsidP="00C660CB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розионного </w:t>
            </w:r>
          </w:p>
          <w:p w:rsidR="00606304" w:rsidRPr="00606304" w:rsidRDefault="00606304" w:rsidP="00C660CB">
            <w:pPr>
              <w:ind w:right="-103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покрытия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Степень очистки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Характеристика очищающей поверхности</w:t>
            </w:r>
          </w:p>
        </w:tc>
      </w:tr>
      <w:tr w:rsidR="00606304" w:rsidRPr="00606304" w:rsidTr="00606304">
        <w:trPr>
          <w:cantSplit/>
          <w:trHeight w:val="608"/>
        </w:trPr>
        <w:tc>
          <w:tcPr>
            <w:tcW w:w="2268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1.Термо</w:t>
            </w:r>
          </w:p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усадочное</w:t>
            </w:r>
          </w:p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и пленочное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Не более чем на 5% поверхности труб имеются пятна;(окалина, ржавчина).При перемещении рамки на это не более 10% должно быть занято пятном. </w:t>
            </w:r>
          </w:p>
        </w:tc>
      </w:tr>
      <w:tr w:rsidR="00606304" w:rsidRPr="00606304" w:rsidTr="00606304">
        <w:trPr>
          <w:cantSplit/>
          <w:trHeight w:val="517"/>
        </w:trPr>
        <w:tc>
          <w:tcPr>
            <w:tcW w:w="2268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2.Битумно</w:t>
            </w:r>
          </w:p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мастичные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606304" w:rsidRPr="00606304" w:rsidRDefault="00606304" w:rsidP="00C660CB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06304">
              <w:rPr>
                <w:rFonts w:ascii="Times New Roman" w:hAnsi="Times New Roman" w:cs="Times New Roman"/>
                <w:sz w:val="28"/>
                <w:szCs w:val="28"/>
              </w:rPr>
              <w:t xml:space="preserve">Не более чем на 10% поверхности трубы пятна;(окалина, ржавчина).При перемещении рамки на это не более 30%. </w:t>
            </w:r>
          </w:p>
        </w:tc>
      </w:tr>
    </w:tbl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Инструментальный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Приборы: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1.Переносные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2.Стационарные (непосредственно на машину и существует 100% контроль поверхности.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Переносной типа «ОКО» по принципу измерения светоотражателя способности контролируя поверхность.</w:t>
      </w:r>
    </w:p>
    <w:p w:rsidR="00606304" w:rsidRPr="0073477E" w:rsidRDefault="00606304" w:rsidP="0073477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5246" cy="1943100"/>
            <wp:effectExtent l="19050" t="0" r="0" b="0"/>
            <wp:docPr id="486" name="Рисунок 486" descr="Безымянный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Безымянный1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46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«УКСО» стационарный в автоматическом режиме  в основе метода – измерение электронной поверхности повторного слоя.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Измерительный электрод-ролик который прижат к поверхности трубы, который крепится к щеткам ротора. Плохо очищающаяся поверхность ухудшает проводимость электрического тока.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lastRenderedPageBreak/>
        <w:t>Информация проводимости преобразуется в радиосигнализацию и через системную антенну передается в приемную.</w:t>
      </w:r>
    </w:p>
    <w:p w:rsidR="00606304" w:rsidRPr="0073477E" w:rsidRDefault="00606304" w:rsidP="00606304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Устройство пульта управления. На ПУ есть индикатор стрелочный, подключен к звуковой сигнализации и световой сигнализации.</w:t>
      </w:r>
    </w:p>
    <w:p w:rsidR="0073477E" w:rsidRPr="00606304" w:rsidRDefault="0073477E" w:rsidP="0073477E">
      <w:pPr>
        <w:ind w:left="360" w:hanging="12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 Технология изоляции трубопровода с использованием термоусаживающей ленты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Технология ремонта изоляции трубопровода с помощью термоусаживающей ленты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Суммарное кол-во дефектов на 1 трубу не более 8 штук.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Для ремонта необходимых участков трубопровода и для изоляции сварных стыков труб.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Для трубы Ø820мм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06304">
        <w:rPr>
          <w:rFonts w:ascii="Times New Roman" w:hAnsi="Times New Roman" w:cs="Times New Roman"/>
          <w:sz w:val="28"/>
          <w:szCs w:val="28"/>
        </w:rPr>
        <w:t>=0.15м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606304">
        <w:rPr>
          <w:rFonts w:ascii="Times New Roman" w:hAnsi="Times New Roman" w:cs="Times New Roman"/>
          <w:sz w:val="28"/>
          <w:szCs w:val="28"/>
        </w:rPr>
        <w:t xml:space="preserve">                   Ø 1020мм </w:t>
      </w:r>
      <w:r w:rsidRPr="0060630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06304">
        <w:rPr>
          <w:rFonts w:ascii="Times New Roman" w:hAnsi="Times New Roman" w:cs="Times New Roman"/>
          <w:sz w:val="28"/>
          <w:szCs w:val="28"/>
        </w:rPr>
        <w:t>=0.2м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Последовательность выполнения операций: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-очистка поврежденного участка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-нагрев зоны ремонта (горелкой) до 130-80</w:t>
      </w:r>
      <w:r w:rsidRPr="0060630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06304">
        <w:rPr>
          <w:rFonts w:ascii="Times New Roman" w:hAnsi="Times New Roman" w:cs="Times New Roman"/>
          <w:sz w:val="28"/>
          <w:szCs w:val="28"/>
        </w:rPr>
        <w:t>С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-нанести термоплавкий заполнитель на глубину трещины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-прогреть с двух сторон ленту,запалата треуг.или квадрат.(с зазором).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-после установки заплаты ее равномерно раскатывают от середины к краю до появления адгезивного слоя.</w:t>
      </w:r>
    </w:p>
    <w:p w:rsidR="0073477E" w:rsidRPr="00606304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606304">
        <w:rPr>
          <w:rFonts w:ascii="Times New Roman" w:hAnsi="Times New Roman" w:cs="Times New Roman"/>
          <w:sz w:val="28"/>
          <w:szCs w:val="28"/>
        </w:rPr>
        <w:t>Нанесение защитной термоусаж.ленты. размеры должны быть таковы,чтоб нахлест был не менее 50мм.Процесс укатки завершается после выдавливания по периметру мастикиОтремонтир.участок подлежит контролю.(дефектоскопом 15КВт на мм.)</w:t>
      </w:r>
    </w:p>
    <w:p w:rsidR="0073477E" w:rsidRDefault="0073477E" w:rsidP="007347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304" w:rsidRPr="0073477E" w:rsidRDefault="00606304" w:rsidP="00606304">
      <w:pPr>
        <w:rPr>
          <w:rFonts w:ascii="Times New Roman" w:hAnsi="Times New Roman" w:cs="Times New Roman"/>
          <w:b/>
          <w:sz w:val="28"/>
          <w:szCs w:val="28"/>
        </w:rPr>
      </w:pPr>
    </w:p>
    <w:p w:rsidR="00606304" w:rsidRDefault="00606304" w:rsidP="00606304">
      <w:pPr>
        <w:rPr>
          <w:b/>
          <w:sz w:val="12"/>
          <w:szCs w:val="12"/>
        </w:rPr>
      </w:pPr>
    </w:p>
    <w:p w:rsidR="00606304" w:rsidRDefault="00606304" w:rsidP="00606304">
      <w:pPr>
        <w:rPr>
          <w:b/>
          <w:sz w:val="12"/>
          <w:szCs w:val="12"/>
        </w:rPr>
      </w:pPr>
    </w:p>
    <w:p w:rsidR="00606304" w:rsidRDefault="00606304" w:rsidP="00606304">
      <w:pPr>
        <w:rPr>
          <w:b/>
          <w:sz w:val="12"/>
          <w:szCs w:val="12"/>
        </w:rPr>
      </w:pPr>
    </w:p>
    <w:p w:rsidR="00606304" w:rsidRDefault="00606304" w:rsidP="00606304">
      <w:pPr>
        <w:rPr>
          <w:b/>
          <w:sz w:val="12"/>
          <w:szCs w:val="12"/>
        </w:rPr>
      </w:pPr>
    </w:p>
    <w:p w:rsidR="00606304" w:rsidRDefault="0073477E" w:rsidP="00734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7 Машины для бестраншейной прокладки трубопроводов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Способы бестраншейной прокладки трубопровода. Назначение, конструкция пневмоударника.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А. Прокол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Б. продавливание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В. Протаскивание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Г. Бурение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А.Прокол-грунт разрушается конусным наконечником которым снабжена первая труба с диаметром 500мм.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-гидропневмодомкратами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-пневмоударниками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Б. продавливание – грунт поступает в трубу, затем вытаскивается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В. Протаскивание – в заранее образов-ю скважину проталкивают трубу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Г. Бурение – перед первой трубой идет бурение.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 Схема пневмоударника:</w:t>
      </w:r>
    </w:p>
    <w:p w:rsidR="0073477E" w:rsidRPr="0073477E" w:rsidRDefault="0073477E" w:rsidP="0073477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8715" cy="1704975"/>
            <wp:effectExtent l="19050" t="0" r="335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1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1.корпус2.поршень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3.направляющая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4.резьба.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Вращ. Шланг в ту или др.сторону ввинч или вывинч.патрубок из гайки,можно изменятьпоследнего относительно ударника. Нагнетаемый воздух поступает  в заднюю камеру и давя на поршень ударяет о наковальню </w:t>
      </w:r>
      <w:r w:rsidRPr="0073477E">
        <w:rPr>
          <w:rFonts w:ascii="Times New Roman" w:hAnsi="Times New Roman" w:cs="Times New Roman"/>
          <w:sz w:val="28"/>
          <w:szCs w:val="28"/>
        </w:rPr>
        <w:lastRenderedPageBreak/>
        <w:t>сообщает корпусу импульс.. в конце раб хода окно оказывается за втулкой. В этот момент давление падает и стает=атмосф.разгон поршня повторяется.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Для сообщения пневмоударнику обратного хода,выкручиваютшланг до крайнего положения.В этом  случае окно будет открываться до удара и проникший за поршень воздух за счет большей площади будет разгонять ударник назад и своей затылочной частью будет происходить удпр и пробойник двиг.назад.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Если длина пробойника в 15-20 раз больше диаметра пробоя,то отклонение на 10м =до 1м.</w:t>
      </w:r>
    </w:p>
    <w:p w:rsidR="0073477E" w:rsidRPr="0073477E" w:rsidRDefault="0073477E" w:rsidP="00734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347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3477E">
        <w:rPr>
          <w:rFonts w:ascii="Times New Roman" w:hAnsi="Times New Roman" w:cs="Times New Roman"/>
          <w:b/>
          <w:sz w:val="28"/>
          <w:szCs w:val="28"/>
        </w:rPr>
        <w:t xml:space="preserve"> Современные способы бестраншейной прокладки трубопроводов (роторное бурение, бурение забойными двигателями, щитовая проходка).</w:t>
      </w:r>
      <w:r w:rsidR="00711B49">
        <w:rPr>
          <w:rFonts w:ascii="Times New Roman" w:hAnsi="Times New Roman" w:cs="Times New Roman"/>
          <w:b/>
          <w:sz w:val="28"/>
          <w:szCs w:val="28"/>
        </w:rPr>
        <w:t>Веермеер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Роторное бурение-с диаметром 50-350мм.длина скважины до 360м.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Технология:БУРЕНИЕ ОСУЩ.ПИЛОТНОЙ СКВАЖИНОЙУПРАВЛЕНИЕ РЕЖИМОМ бурения осущ.с помощью компа.В основе упр-я лежит локационная сист.определения положения и ориентации бур.инстр-та. Для укрепления стенок образовавшихся скважин и удаления разрыхл.пород вводят раствор бетонит.При этом ведется контроль давления раю.жидкости,осевого радиального усилия и местонах.раб колодки.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2.Расширение скважины породоразруш.элементом.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3.Протаскивание футляра.Для уменьшения боковой силы трения, может подаваться полимерный раствор.Машина м.б. использована для протаскивания нового футляра старой траншеи.Для этого перед первой трубойуст. Разрыв.колодки.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Узлы:Спец.шасси(не на гус.ходу.),анкера(для фиксации),кассета штанг с бур.трубами,ротор,мех-м подачи.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Забойным гидравлич.двиг.-трубобуром.проходит пилотную скважину.Бур.раствор,подаваемый под давл.,проходящ внутри трубы приводит раб.колесо турбины во вращ.скорость вращ.турбины пропорц.кол-ву прокач.жидк.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Впосл.время вместо трубобуров исп. Винтовое забойный двиг.,у которых низк.частота вращ.при высоком кр.мом-те.что позволяет увеличить глубину проходки за 1 об.долота.подаваемый бур.раствор бетонита приводит во вращ. </w:t>
      </w:r>
      <w:r w:rsidRPr="0073477E">
        <w:rPr>
          <w:rFonts w:ascii="Times New Roman" w:hAnsi="Times New Roman" w:cs="Times New Roman"/>
          <w:sz w:val="28"/>
          <w:szCs w:val="28"/>
        </w:rPr>
        <w:lastRenderedPageBreak/>
        <w:t>Ротор и выходя из нее захватывает разрушенную породу и выносит на поверхность.одновременно осущ.охл-е.бур  инструмента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При необходимости заменяют. Диаметр долота или уст.расширители.скважину делают на 20% больше,чем протаск.трубу.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Во время протаск трубы во избежание заклинивания,вводят полимер.добавки.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Уст. переводник м/ж трубой и трубобуром.для его установки делают доп. Приямки.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Проходч.щит.(микротеннелирование )Технология заключ. В строит-ве с помощью проходч.щита тоннеля, делают раб и приемн.приямки для укрепления стенок сразу за щитом уст. ж/б трубы,которые проталкиваются осн. И промежут. Станциями. Промежут станция ч/з каждые 60м. Для уменьшения сил трения при проталк. ж/б труб ч/з  спец форсунки впрыскивают бетонит. Пасту.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Разрушающ. Порода выносится на поверхность и очищ. Сооружением «Бауэр»</w:t>
      </w:r>
    </w:p>
    <w:p w:rsidR="0073477E" w:rsidRPr="0073477E" w:rsidRDefault="0073477E" w:rsidP="00734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7347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3477E">
        <w:rPr>
          <w:rFonts w:ascii="Times New Roman" w:hAnsi="Times New Roman" w:cs="Times New Roman"/>
          <w:b/>
          <w:sz w:val="28"/>
          <w:szCs w:val="28"/>
        </w:rPr>
        <w:t xml:space="preserve"> Буровые установки. Назначение, конструкция основного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оборудования буровой установки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Состоят из:1.Подземное оборудование:бурильная колонна,забойный двигатель,долото,вспомогательное подземное оборудование(центраторы,паккеры).обсадная колонна НКТ.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2.Наземное оборудование:вышка,ротор,вертлюг,буровые насосы ключ,подъемный комплекс: лебедка, талевая система,силовой привод, компрессорный комплекс, циркуляц.сист., измерит.комплекс…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Вертлюг выполняет роль соединит.звена м/ж талевой сист.и бур.колонной. выполняет роль подшипника  опоры,удерж.бур.колонну.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Кроме того,вертлюг обеспеч.гидравлич соединение манифольдной линии с внутр.полостью вращ.бур.колонны.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Циркуляц.сист предназначена для приготовл.,транспортир., и очистки бур.раствора,который предназнач для очистки забоя скважины при бурении.В состав бур.раствора входит бетонитовая глина, вода, ПАВ.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lastRenderedPageBreak/>
        <w:t>Спайвер-для удержания инструментов,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Элеватор-для подъема бур.труб.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Паккер-для герметизации,разобщения одной части ствола от др.Удерживается якорями.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Превентор-для герметизациикольцевого пространства м/ж эксплуатац.колонной и НКТ.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Б.У 3900/225 ЭКБМ</w:t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БУ-бур.уст.., 3900-усл.глубина бурения.</w:t>
      </w:r>
    </w:p>
    <w:p w:rsid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>225-грузоподъемность(т),,,ЭКБМ-эл.привод,кустовая,блочно-модульное исполнение.</w:t>
      </w:r>
    </w:p>
    <w:p w:rsidR="00711B49" w:rsidRPr="0073477E" w:rsidRDefault="00711B49" w:rsidP="00711B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12"/>
          <w:szCs w:val="12"/>
          <w:lang w:eastAsia="ru-RU"/>
        </w:rPr>
        <w:drawing>
          <wp:inline distT="0" distB="0" distL="0" distR="0">
            <wp:extent cx="4141107" cy="3162300"/>
            <wp:effectExtent l="1905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74" cy="316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7E" w:rsidRPr="0073477E" w:rsidRDefault="0073477E" w:rsidP="0073477E">
      <w:pPr>
        <w:rPr>
          <w:rFonts w:ascii="Times New Roman" w:hAnsi="Times New Roman" w:cs="Times New Roman"/>
          <w:sz w:val="28"/>
          <w:szCs w:val="28"/>
        </w:rPr>
      </w:pPr>
      <w:r w:rsidRPr="0073477E">
        <w:rPr>
          <w:rFonts w:ascii="Times New Roman" w:hAnsi="Times New Roman" w:cs="Times New Roman"/>
          <w:sz w:val="28"/>
          <w:szCs w:val="28"/>
        </w:rPr>
        <w:t xml:space="preserve">1.Мачта.2.Канат.3.Лебедка.4.Привод(редуктор,эл.двиг).5.Полиспаст.6.Крюкоблок.7.Краноблок.8.Вертлюг.9.Ротор.10.Ключ.11.Устьевая арматура.12.Бурильная труба.13.Шорошка.14.Центратор.15.Циркуляц.сист.16.Отстойная яма (сист.очистки)17.Бур.насос.18.Привод насосов.19.Сист.пригот овления бур.раствора.20.Бур насос </w:t>
      </w:r>
    </w:p>
    <w:p w:rsidR="0073477E" w:rsidRPr="0073477E" w:rsidRDefault="0073477E" w:rsidP="007347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Default="001B5020" w:rsidP="001B5020">
      <w:pPr>
        <w:rPr>
          <w:sz w:val="12"/>
          <w:szCs w:val="12"/>
        </w:rPr>
      </w:pPr>
    </w:p>
    <w:p w:rsidR="001B5020" w:rsidRDefault="001B5020" w:rsidP="001B5020">
      <w:pPr>
        <w:rPr>
          <w:sz w:val="12"/>
          <w:szCs w:val="12"/>
        </w:rPr>
      </w:pPr>
    </w:p>
    <w:p w:rsidR="001B5020" w:rsidRDefault="001B5020" w:rsidP="001B5020">
      <w:pPr>
        <w:rPr>
          <w:sz w:val="12"/>
          <w:szCs w:val="12"/>
        </w:rPr>
      </w:pPr>
    </w:p>
    <w:p w:rsidR="001B5020" w:rsidRDefault="00711B49" w:rsidP="001B50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8 Машины для подкопа трубопровода</w:t>
      </w:r>
    </w:p>
    <w:p w:rsidR="00711B49" w:rsidRPr="00711B49" w:rsidRDefault="00711B49" w:rsidP="00711B49">
      <w:pPr>
        <w:rPr>
          <w:rFonts w:ascii="Times New Roman" w:hAnsi="Times New Roman" w:cs="Times New Roman"/>
          <w:sz w:val="28"/>
          <w:szCs w:val="28"/>
        </w:rPr>
      </w:pPr>
      <w:r w:rsidRPr="00711B49">
        <w:rPr>
          <w:rFonts w:ascii="Times New Roman" w:hAnsi="Times New Roman" w:cs="Times New Roman"/>
          <w:sz w:val="28"/>
          <w:szCs w:val="28"/>
        </w:rPr>
        <w:t>Назначение, конструкция подкопочной машины.</w:t>
      </w:r>
    </w:p>
    <w:p w:rsidR="00711B49" w:rsidRPr="00711B49" w:rsidRDefault="00711B49" w:rsidP="00711B49">
      <w:pPr>
        <w:rPr>
          <w:rFonts w:ascii="Times New Roman" w:hAnsi="Times New Roman" w:cs="Times New Roman"/>
          <w:sz w:val="28"/>
          <w:szCs w:val="28"/>
        </w:rPr>
      </w:pPr>
      <w:r w:rsidRPr="00711B49">
        <w:rPr>
          <w:rFonts w:ascii="Times New Roman" w:hAnsi="Times New Roman" w:cs="Times New Roman"/>
          <w:sz w:val="28"/>
          <w:szCs w:val="28"/>
        </w:rPr>
        <w:t>Предназначена для разработки и удаления грунта из-под ремонтируемых трубопроводов предварительно вскрытых сверху и с боков нити нижней образующей трубы.</w:t>
      </w:r>
    </w:p>
    <w:p w:rsidR="00711B49" w:rsidRPr="00711B49" w:rsidRDefault="00711B49" w:rsidP="00711B49">
      <w:pPr>
        <w:rPr>
          <w:rFonts w:ascii="Times New Roman" w:hAnsi="Times New Roman" w:cs="Times New Roman"/>
          <w:sz w:val="28"/>
          <w:szCs w:val="28"/>
        </w:rPr>
      </w:pPr>
      <w:r w:rsidRPr="00711B49">
        <w:rPr>
          <w:rFonts w:ascii="Times New Roman" w:hAnsi="Times New Roman" w:cs="Times New Roman"/>
          <w:sz w:val="28"/>
          <w:szCs w:val="28"/>
        </w:rPr>
        <w:t>Машина является самоходной, перемещающаяся по поверхности трубопровода, ходовой механизм шагающего типа с устройством фиксации подвижной тележки  на трубе.напорное усилие создается с помощью гидроцилиндров,закрепленных одним концом к раме,др. к тележке. Два ротора разрабатывают грунт по трубопроводу и перемещают его в боковые приямки.,ранее выкопанные экскаватором</w:t>
      </w:r>
    </w:p>
    <w:p w:rsidR="00711B49" w:rsidRPr="00711B49" w:rsidRDefault="00711B49" w:rsidP="00711B49">
      <w:pPr>
        <w:rPr>
          <w:rFonts w:ascii="Times New Roman" w:hAnsi="Times New Roman" w:cs="Times New Roman"/>
          <w:sz w:val="28"/>
          <w:szCs w:val="28"/>
        </w:rPr>
      </w:pPr>
      <w:r w:rsidRPr="00711B49">
        <w:rPr>
          <w:rFonts w:ascii="Times New Roman" w:hAnsi="Times New Roman" w:cs="Times New Roman"/>
          <w:sz w:val="28"/>
          <w:szCs w:val="28"/>
        </w:rPr>
        <w:t>Машина состоит: рама, перемещающаяся на салазках; задняя и передняя тележки перемещающиеся внутри рамы на роликах; рабочие органы (ротор с редуктором); привод ротора электрический; гидравлическая система для опускания (подъёма) роторов и перемещения тележек; выносной пульт управления.</w:t>
      </w:r>
    </w:p>
    <w:p w:rsidR="00711B49" w:rsidRPr="00711B49" w:rsidRDefault="00711B49" w:rsidP="00711B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4815" cy="1981200"/>
            <wp:effectExtent l="19050" t="0" r="0" b="0"/>
            <wp:docPr id="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5020" w:rsidRPr="001B5020" w:rsidRDefault="001B5020" w:rsidP="001B5020">
      <w:pPr>
        <w:rPr>
          <w:rFonts w:ascii="Times New Roman" w:hAnsi="Times New Roman" w:cs="Times New Roman"/>
          <w:sz w:val="28"/>
          <w:szCs w:val="28"/>
        </w:rPr>
      </w:pPr>
    </w:p>
    <w:sectPr w:rsidR="001B5020" w:rsidRPr="001B5020" w:rsidSect="00C65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90BD6"/>
    <w:multiLevelType w:val="hybridMultilevel"/>
    <w:tmpl w:val="8E363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A94302"/>
    <w:multiLevelType w:val="hybridMultilevel"/>
    <w:tmpl w:val="E2EE64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B5020"/>
    <w:rsid w:val="000753E3"/>
    <w:rsid w:val="001B5020"/>
    <w:rsid w:val="00606304"/>
    <w:rsid w:val="006E538D"/>
    <w:rsid w:val="00711B49"/>
    <w:rsid w:val="0073477E"/>
    <w:rsid w:val="00C654E5"/>
    <w:rsid w:val="00EC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3.png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6.bin"/><Relationship Id="rId34" Type="http://schemas.openxmlformats.org/officeDocument/2006/relationships/image" Target="media/image19.wmf"/><Relationship Id="rId42" Type="http://schemas.openxmlformats.org/officeDocument/2006/relationships/image" Target="media/image23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6.w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6.wmf"/><Relationship Id="rId76" Type="http://schemas.openxmlformats.org/officeDocument/2006/relationships/image" Target="media/image41.png"/><Relationship Id="rId7" Type="http://schemas.openxmlformats.org/officeDocument/2006/relationships/image" Target="media/image1.png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16.png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2.wmf"/><Relationship Id="rId45" Type="http://schemas.openxmlformats.org/officeDocument/2006/relationships/image" Target="media/image24.wmf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66" Type="http://schemas.openxmlformats.org/officeDocument/2006/relationships/image" Target="media/image35.wmf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5" Type="http://schemas.openxmlformats.org/officeDocument/2006/relationships/settings" Target="settings.xml"/><Relationship Id="rId61" Type="http://schemas.openxmlformats.org/officeDocument/2006/relationships/oleObject" Target="embeddings/oleObject23.bin"/><Relationship Id="rId82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7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43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4.png"/><Relationship Id="rId30" Type="http://schemas.openxmlformats.org/officeDocument/2006/relationships/image" Target="media/image17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5.wmf"/><Relationship Id="rId56" Type="http://schemas.openxmlformats.org/officeDocument/2006/relationships/image" Target="media/image29.png"/><Relationship Id="rId64" Type="http://schemas.openxmlformats.org/officeDocument/2006/relationships/image" Target="media/image34.wmf"/><Relationship Id="rId69" Type="http://schemas.openxmlformats.org/officeDocument/2006/relationships/oleObject" Target="embeddings/oleObject27.bin"/><Relationship Id="rId77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oleObject" Target="embeddings/oleObject19.bin"/><Relationship Id="rId72" Type="http://schemas.openxmlformats.org/officeDocument/2006/relationships/image" Target="media/image38.wmf"/><Relationship Id="rId80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openxmlformats.org/officeDocument/2006/relationships/oleObject" Target="embeddings/oleObject9.bin"/><Relationship Id="rId38" Type="http://schemas.openxmlformats.org/officeDocument/2006/relationships/image" Target="media/image21.wmf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image" Target="media/image9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8.wmf"/><Relationship Id="rId62" Type="http://schemas.openxmlformats.org/officeDocument/2006/relationships/image" Target="media/image33.wmf"/><Relationship Id="rId70" Type="http://schemas.openxmlformats.org/officeDocument/2006/relationships/image" Target="media/image37.wmf"/><Relationship Id="rId75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5.png"/><Relationship Id="rId36" Type="http://schemas.openxmlformats.org/officeDocument/2006/relationships/image" Target="media/image20.wmf"/><Relationship Id="rId49" Type="http://schemas.openxmlformats.org/officeDocument/2006/relationships/oleObject" Target="embeddings/oleObject18.bin"/><Relationship Id="rId57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8938B-8B06-4FB7-A33C-BED665F08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25</Pages>
  <Words>3194</Words>
  <Characters>18208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2016-10-20T07:59:00Z</dcterms:created>
  <dcterms:modified xsi:type="dcterms:W3CDTF">2020-11-30T15:20:00Z</dcterms:modified>
</cp:coreProperties>
</file>