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9C" w:rsidRPr="0002669C" w:rsidRDefault="0002669C" w:rsidP="0002669C">
      <w:pPr>
        <w:shd w:val="clear" w:color="auto" w:fill="FFFFFF"/>
        <w:spacing w:before="300" w:after="150" w:line="375" w:lineRule="atLeast"/>
        <w:outlineLvl w:val="1"/>
        <w:rPr>
          <w:rFonts w:ascii="inherit" w:eastAsia="Times New Roman" w:hAnsi="inherit" w:cs="Helvetica"/>
          <w:color w:val="333333"/>
          <w:sz w:val="41"/>
          <w:szCs w:val="41"/>
          <w:lang w:val="en-US" w:eastAsia="ru-RU"/>
        </w:rPr>
      </w:pPr>
      <w:r w:rsidRPr="0002669C">
        <w:rPr>
          <w:rFonts w:ascii="inherit" w:eastAsia="Times New Roman" w:hAnsi="inherit" w:cs="Helvetica"/>
          <w:color w:val="333333"/>
          <w:sz w:val="41"/>
          <w:szCs w:val="41"/>
          <w:lang w:val="en-US" w:eastAsia="ru-RU"/>
        </w:rPr>
        <w:t>Adjektivdeklination</w:t>
      </w:r>
    </w:p>
    <w:p w:rsidR="0002669C" w:rsidRPr="0002669C" w:rsidRDefault="0002669C" w:rsidP="0002669C">
      <w:pPr>
        <w:shd w:val="clear" w:color="auto" w:fill="FFFFFF"/>
        <w:spacing w:line="375" w:lineRule="atLeast"/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</w:pPr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>Wenn ein Adjektiv nach einem unbestimmten Artikel im Satz kommt, muss man eine Endung ergänzen. Lies die Regel dazu und wende sie an.</w:t>
      </w:r>
    </w:p>
    <w:p w:rsidR="0002669C" w:rsidRPr="0002669C" w:rsidRDefault="0002669C" w:rsidP="0002669C">
      <w:pPr>
        <w:shd w:val="clear" w:color="auto" w:fill="FFFFFF"/>
        <w:spacing w:after="150" w:line="375" w:lineRule="atLeast"/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</w:pPr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>Nach unbestimmtem Artikel übernimmt das Adjektiv im Nominativ und Akkusativ die Endungen des bestimmten Artikels.</w:t>
      </w:r>
    </w:p>
    <w:p w:rsidR="0002669C" w:rsidRPr="0002669C" w:rsidRDefault="0002669C" w:rsidP="0002669C">
      <w:pPr>
        <w:shd w:val="clear" w:color="auto" w:fill="FFFFFF"/>
        <w:spacing w:after="150" w:line="375" w:lineRule="atLeast"/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</w:pPr>
      <w:proofErr w:type="spellStart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>Nach</w:t>
      </w:r>
      <w:proofErr w:type="spellEnd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 xml:space="preserve"> </w:t>
      </w:r>
      <w:proofErr w:type="spellStart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>einem</w:t>
      </w:r>
      <w:proofErr w:type="spellEnd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 xml:space="preserve"> </w:t>
      </w:r>
      <w:proofErr w:type="spellStart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>unbestimmten</w:t>
      </w:r>
      <w:proofErr w:type="spellEnd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 xml:space="preserve"> </w:t>
      </w:r>
      <w:proofErr w:type="spellStart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>Artikel</w:t>
      </w:r>
      <w:proofErr w:type="spellEnd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 xml:space="preserve"> </w:t>
      </w:r>
      <w:proofErr w:type="spellStart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>maskulin</w:t>
      </w:r>
      <w:proofErr w:type="spellEnd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 xml:space="preserve"> </w:t>
      </w:r>
      <w:proofErr w:type="spellStart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>ist</w:t>
      </w:r>
      <w:proofErr w:type="spellEnd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 xml:space="preserve"> die </w:t>
      </w:r>
      <w:proofErr w:type="spellStart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>Adjektivendung</w:t>
      </w:r>
      <w:proofErr w:type="spellEnd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 xml:space="preserve"> </w:t>
      </w:r>
      <w:proofErr w:type="spellStart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>im</w:t>
      </w:r>
      <w:proofErr w:type="spellEnd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 xml:space="preserve"> </w:t>
      </w:r>
      <w:proofErr w:type="spellStart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>Nominativ</w:t>
      </w:r>
      <w:proofErr w:type="spellEnd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 xml:space="preserve"> „-</w:t>
      </w:r>
      <w:proofErr w:type="spellStart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>er</w:t>
      </w:r>
      <w:proofErr w:type="spellEnd"/>
      <w:proofErr w:type="gramStart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 xml:space="preserve">“ </w:t>
      </w:r>
      <w:proofErr w:type="spellStart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>wie</w:t>
      </w:r>
      <w:proofErr w:type="spellEnd"/>
      <w:proofErr w:type="gramEnd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 xml:space="preserve"> „der“ und </w:t>
      </w:r>
      <w:proofErr w:type="spellStart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>im</w:t>
      </w:r>
      <w:proofErr w:type="spellEnd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 xml:space="preserve"> </w:t>
      </w:r>
      <w:proofErr w:type="spellStart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>Akkusativ</w:t>
      </w:r>
      <w:proofErr w:type="spellEnd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 xml:space="preserve"> „-en“ </w:t>
      </w:r>
      <w:proofErr w:type="spellStart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>wie</w:t>
      </w:r>
      <w:proofErr w:type="spellEnd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 xml:space="preserve"> „den“.</w:t>
      </w:r>
    </w:p>
    <w:p w:rsidR="0002669C" w:rsidRPr="0002669C" w:rsidRDefault="0002669C" w:rsidP="0002669C">
      <w:pPr>
        <w:shd w:val="clear" w:color="auto" w:fill="FFFFFF"/>
        <w:spacing w:after="150" w:line="375" w:lineRule="atLeast"/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</w:pPr>
      <w:proofErr w:type="spellStart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>Nach</w:t>
      </w:r>
      <w:proofErr w:type="spellEnd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 xml:space="preserve"> </w:t>
      </w:r>
      <w:proofErr w:type="spellStart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>einem</w:t>
      </w:r>
      <w:proofErr w:type="spellEnd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 xml:space="preserve"> </w:t>
      </w:r>
      <w:proofErr w:type="spellStart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>unbestimmten</w:t>
      </w:r>
      <w:proofErr w:type="spellEnd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 xml:space="preserve"> </w:t>
      </w:r>
      <w:proofErr w:type="spellStart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>Artikel</w:t>
      </w:r>
      <w:proofErr w:type="spellEnd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 xml:space="preserve"> </w:t>
      </w:r>
      <w:proofErr w:type="spellStart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>feminin</w:t>
      </w:r>
      <w:proofErr w:type="spellEnd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 xml:space="preserve"> </w:t>
      </w:r>
      <w:proofErr w:type="spellStart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>ist</w:t>
      </w:r>
      <w:proofErr w:type="spellEnd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 xml:space="preserve"> die </w:t>
      </w:r>
      <w:proofErr w:type="spellStart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>Adjektivendung</w:t>
      </w:r>
      <w:proofErr w:type="spellEnd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 xml:space="preserve"> in </w:t>
      </w:r>
      <w:proofErr w:type="spellStart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>Nominativ</w:t>
      </w:r>
      <w:proofErr w:type="spellEnd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 xml:space="preserve"> und </w:t>
      </w:r>
      <w:proofErr w:type="spellStart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>Akkusativ</w:t>
      </w:r>
      <w:proofErr w:type="spellEnd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 xml:space="preserve"> „-e“ </w:t>
      </w:r>
      <w:proofErr w:type="spellStart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>wie</w:t>
      </w:r>
      <w:proofErr w:type="spellEnd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 xml:space="preserve"> „die“.</w:t>
      </w:r>
    </w:p>
    <w:p w:rsidR="0002669C" w:rsidRPr="0002669C" w:rsidRDefault="0002669C" w:rsidP="0002669C">
      <w:pPr>
        <w:shd w:val="clear" w:color="auto" w:fill="FFFFFF"/>
        <w:spacing w:after="150" w:line="375" w:lineRule="atLeast"/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</w:pPr>
      <w:proofErr w:type="spellStart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>Nach</w:t>
      </w:r>
      <w:proofErr w:type="spellEnd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 xml:space="preserve"> </w:t>
      </w:r>
      <w:proofErr w:type="spellStart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>einem</w:t>
      </w:r>
      <w:proofErr w:type="spellEnd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 xml:space="preserve"> </w:t>
      </w:r>
      <w:proofErr w:type="spellStart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>unbestimmten</w:t>
      </w:r>
      <w:proofErr w:type="spellEnd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 xml:space="preserve"> </w:t>
      </w:r>
      <w:proofErr w:type="spellStart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>Artikel</w:t>
      </w:r>
      <w:proofErr w:type="spellEnd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 xml:space="preserve"> neutral </w:t>
      </w:r>
      <w:proofErr w:type="spellStart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>ist</w:t>
      </w:r>
      <w:proofErr w:type="spellEnd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 xml:space="preserve"> die </w:t>
      </w:r>
      <w:proofErr w:type="spellStart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>Adjektivendung</w:t>
      </w:r>
      <w:proofErr w:type="spellEnd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 xml:space="preserve"> in </w:t>
      </w:r>
      <w:proofErr w:type="spellStart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>Nominativ</w:t>
      </w:r>
      <w:proofErr w:type="spellEnd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 xml:space="preserve"> und </w:t>
      </w:r>
      <w:proofErr w:type="spellStart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>Akkusativ</w:t>
      </w:r>
      <w:proofErr w:type="spellEnd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 xml:space="preserve"> „-</w:t>
      </w:r>
      <w:proofErr w:type="spellStart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>es</w:t>
      </w:r>
      <w:proofErr w:type="spellEnd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 xml:space="preserve">“ </w:t>
      </w:r>
      <w:proofErr w:type="spellStart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>wie</w:t>
      </w:r>
      <w:proofErr w:type="spellEnd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 xml:space="preserve"> „das“.</w:t>
      </w:r>
    </w:p>
    <w:p w:rsidR="0002669C" w:rsidRPr="0002669C" w:rsidRDefault="0002669C" w:rsidP="0002669C">
      <w:pPr>
        <w:shd w:val="clear" w:color="auto" w:fill="FFFFFF"/>
        <w:spacing w:line="375" w:lineRule="atLeast"/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</w:pPr>
      <w:proofErr w:type="spellStart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>Vor</w:t>
      </w:r>
      <w:proofErr w:type="spellEnd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 xml:space="preserve"> </w:t>
      </w:r>
      <w:proofErr w:type="spellStart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>einem</w:t>
      </w:r>
      <w:proofErr w:type="spellEnd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 xml:space="preserve"> </w:t>
      </w:r>
      <w:proofErr w:type="spellStart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>Nomen</w:t>
      </w:r>
      <w:proofErr w:type="spellEnd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 xml:space="preserve"> </w:t>
      </w:r>
      <w:proofErr w:type="spellStart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>im</w:t>
      </w:r>
      <w:proofErr w:type="spellEnd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 xml:space="preserve"> Plural </w:t>
      </w:r>
      <w:proofErr w:type="spellStart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>ist</w:t>
      </w:r>
      <w:proofErr w:type="spellEnd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 xml:space="preserve"> die </w:t>
      </w:r>
      <w:proofErr w:type="spellStart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>Adjektivendung</w:t>
      </w:r>
      <w:proofErr w:type="spellEnd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 xml:space="preserve"> </w:t>
      </w:r>
      <w:proofErr w:type="spellStart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>immer</w:t>
      </w:r>
      <w:proofErr w:type="spellEnd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 xml:space="preserve"> „-e“ </w:t>
      </w:r>
      <w:proofErr w:type="spellStart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>wie</w:t>
      </w:r>
      <w:proofErr w:type="spellEnd"/>
      <w:r w:rsidRPr="0002669C">
        <w:rPr>
          <w:rFonts w:ascii="Georgia" w:eastAsia="Times New Roman" w:hAnsi="Georgia" w:cs="Helvetica"/>
          <w:color w:val="333333"/>
          <w:sz w:val="27"/>
          <w:szCs w:val="27"/>
          <w:lang w:val="en-US" w:eastAsia="ru-RU"/>
        </w:rPr>
        <w:t xml:space="preserve"> „die“.</w:t>
      </w:r>
    </w:p>
    <w:p w:rsidR="0040367B" w:rsidRPr="0040367B" w:rsidRDefault="0040367B" w:rsidP="0040367B">
      <w:r w:rsidRPr="0040367B">
        <w:t>правило прилагательного</w:t>
      </w:r>
    </w:p>
    <w:p w:rsidR="0040367B" w:rsidRPr="0040367B" w:rsidRDefault="0040367B" w:rsidP="0040367B">
      <w:r w:rsidRPr="0040367B">
        <w:t>Если прилагательное стоит после неопределенного артикля в предложении, нужно дополнить окончание. Прочтите правило об этом и примените его.</w:t>
      </w:r>
    </w:p>
    <w:p w:rsidR="0040367B" w:rsidRPr="0040367B" w:rsidRDefault="0040367B" w:rsidP="0040367B"/>
    <w:p w:rsidR="0040367B" w:rsidRPr="0040367B" w:rsidRDefault="0040367B" w:rsidP="0040367B">
      <w:r w:rsidRPr="0040367B">
        <w:t>После неопределенного артикля прилагательное в именительном и винительном падеже принимает окончания определенного артикля.</w:t>
      </w:r>
    </w:p>
    <w:p w:rsidR="0040367B" w:rsidRPr="0040367B" w:rsidRDefault="0040367B" w:rsidP="0040367B"/>
    <w:p w:rsidR="0040367B" w:rsidRPr="0040367B" w:rsidRDefault="0040367B" w:rsidP="0040367B">
      <w:r w:rsidRPr="0040367B">
        <w:t xml:space="preserve">Согласно неопределенному артиклю, прилагательное в именительном падеже "- </w:t>
      </w:r>
      <w:proofErr w:type="spellStart"/>
      <w:r w:rsidRPr="0040367B">
        <w:rPr>
          <w:lang w:val="en-US"/>
        </w:rPr>
        <w:t>er</w:t>
      </w:r>
      <w:proofErr w:type="spellEnd"/>
      <w:r w:rsidRPr="0040367B">
        <w:t xml:space="preserve"> „ как “ </w:t>
      </w:r>
      <w:r w:rsidRPr="0040367B">
        <w:rPr>
          <w:lang w:val="en-US"/>
        </w:rPr>
        <w:t>der</w:t>
      </w:r>
      <w:r w:rsidRPr="0040367B">
        <w:t xml:space="preserve"> „, а в винительном падеже“- </w:t>
      </w:r>
      <w:r w:rsidRPr="0040367B">
        <w:rPr>
          <w:lang w:val="en-US"/>
        </w:rPr>
        <w:t>en</w:t>
      </w:r>
      <w:r w:rsidRPr="0040367B">
        <w:t xml:space="preserve"> „похоже на“</w:t>
      </w:r>
      <w:proofErr w:type="spellStart"/>
      <w:r w:rsidRPr="0040367B">
        <w:rPr>
          <w:lang w:val="en-US"/>
        </w:rPr>
        <w:t>den</w:t>
      </w:r>
      <w:proofErr w:type="spellEnd"/>
      <w:r w:rsidRPr="0040367B">
        <w:t>".</w:t>
      </w:r>
    </w:p>
    <w:p w:rsidR="0040367B" w:rsidRPr="0040367B" w:rsidRDefault="0040367B" w:rsidP="0040367B"/>
    <w:p w:rsidR="0040367B" w:rsidRPr="0040367B" w:rsidRDefault="0040367B" w:rsidP="0040367B">
      <w:r w:rsidRPr="0040367B">
        <w:t>Согласно неопределенному артиклю, прилагательное в именительном и винительном падежах "- е „ как “</w:t>
      </w:r>
      <w:r w:rsidRPr="0040367B">
        <w:rPr>
          <w:lang w:val="en-US"/>
        </w:rPr>
        <w:t>die</w:t>
      </w:r>
      <w:r w:rsidRPr="0040367B">
        <w:t>".</w:t>
      </w:r>
    </w:p>
    <w:p w:rsidR="0040367B" w:rsidRPr="0040367B" w:rsidRDefault="0040367B" w:rsidP="0040367B"/>
    <w:p w:rsidR="0040367B" w:rsidRPr="0040367B" w:rsidRDefault="0040367B" w:rsidP="0040367B">
      <w:r w:rsidRPr="0040367B">
        <w:t xml:space="preserve">После неопределенной артикля нейтральное выражение прилагательного в именительном и винительном падеже "- </w:t>
      </w:r>
      <w:proofErr w:type="spellStart"/>
      <w:r w:rsidRPr="0040367B">
        <w:rPr>
          <w:lang w:val="en-US"/>
        </w:rPr>
        <w:t>es</w:t>
      </w:r>
      <w:proofErr w:type="spellEnd"/>
      <w:r w:rsidRPr="0040367B">
        <w:t xml:space="preserve">  „    как “</w:t>
      </w:r>
      <w:r w:rsidRPr="0040367B">
        <w:rPr>
          <w:lang w:val="en-US"/>
        </w:rPr>
        <w:t>das</w:t>
      </w:r>
      <w:r w:rsidRPr="0040367B">
        <w:t>".</w:t>
      </w:r>
    </w:p>
    <w:p w:rsidR="0040367B" w:rsidRPr="0040367B" w:rsidRDefault="0040367B" w:rsidP="0040367B"/>
    <w:p w:rsidR="003772FD" w:rsidRPr="0040367B" w:rsidRDefault="0040367B" w:rsidP="0040367B">
      <w:r w:rsidRPr="0040367B">
        <w:t xml:space="preserve">Перед существительным во множественном числе прилагательное всегда "- е „, как“   </w:t>
      </w:r>
      <w:r w:rsidRPr="0040367B">
        <w:rPr>
          <w:lang w:val="en-US"/>
        </w:rPr>
        <w:t>die</w:t>
      </w:r>
      <w:r w:rsidRPr="0040367B">
        <w:t>".</w:t>
      </w:r>
      <w:bookmarkStart w:id="0" w:name="_GoBack"/>
      <w:bookmarkEnd w:id="0"/>
    </w:p>
    <w:sectPr w:rsidR="003772FD" w:rsidRPr="00403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9C"/>
    <w:rsid w:val="0002669C"/>
    <w:rsid w:val="003772FD"/>
    <w:rsid w:val="0040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66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66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66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66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2852">
          <w:marLeft w:val="-300"/>
          <w:marRight w:val="-30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01015">
              <w:marLeft w:val="3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068675">
          <w:marLeft w:val="-300"/>
          <w:marRight w:val="-30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0884">
              <w:marLeft w:val="3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2020-09-01T04:59:00Z</cp:lastPrinted>
  <dcterms:created xsi:type="dcterms:W3CDTF">2020-09-01T04:59:00Z</dcterms:created>
  <dcterms:modified xsi:type="dcterms:W3CDTF">2020-09-01T05:07:00Z</dcterms:modified>
</cp:coreProperties>
</file>