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Т</w:t>
      </w:r>
      <w:r w:rsidRPr="005E326E">
        <w:rPr>
          <w:b/>
          <w:sz w:val="24"/>
          <w:szCs w:val="24"/>
        </w:rPr>
        <w:t xml:space="preserve">ема 7. </w:t>
      </w:r>
      <w:r>
        <w:rPr>
          <w:b/>
          <w:sz w:val="24"/>
          <w:szCs w:val="24"/>
        </w:rPr>
        <w:t>Р</w:t>
      </w:r>
      <w:r w:rsidRPr="005E326E">
        <w:rPr>
          <w:b/>
          <w:sz w:val="24"/>
          <w:szCs w:val="24"/>
        </w:rPr>
        <w:t>ынок факторов производства: зе</w:t>
      </w:r>
      <w:r w:rsidRPr="005E326E">
        <w:rPr>
          <w:b/>
          <w:sz w:val="24"/>
          <w:szCs w:val="24"/>
        </w:rPr>
        <w:t>м</w:t>
      </w:r>
      <w:r w:rsidRPr="005E326E">
        <w:rPr>
          <w:b/>
          <w:sz w:val="24"/>
          <w:szCs w:val="24"/>
        </w:rPr>
        <w:t>ли, труда</w:t>
      </w:r>
    </w:p>
    <w:bookmarkEnd w:id="0"/>
    <w:p w:rsidR="006E5D03" w:rsidRPr="005E326E" w:rsidRDefault="006E5D03" w:rsidP="006E5D03">
      <w:pPr>
        <w:jc w:val="both"/>
        <w:rPr>
          <w:sz w:val="24"/>
          <w:szCs w:val="24"/>
        </w:rPr>
      </w:pP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 xml:space="preserve">7.1. Специфика спроса и предложения на факторы </w:t>
      </w: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произво</w:t>
      </w:r>
      <w:r w:rsidRPr="005E326E">
        <w:rPr>
          <w:b/>
          <w:sz w:val="24"/>
          <w:szCs w:val="24"/>
        </w:rPr>
        <w:t>д</w:t>
      </w:r>
      <w:r w:rsidRPr="005E326E">
        <w:rPr>
          <w:b/>
          <w:sz w:val="24"/>
          <w:szCs w:val="24"/>
        </w:rPr>
        <w:t xml:space="preserve">ства. Общие черты факторов производства </w:t>
      </w: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и экономических благ</w:t>
      </w: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Закон спроса и предложения действует в отношении факторов производства: </w:t>
      </w:r>
      <w:r w:rsidRPr="005E326E">
        <w:rPr>
          <w:i/>
          <w:sz w:val="24"/>
          <w:szCs w:val="24"/>
        </w:rPr>
        <w:t>земли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труда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капитала</w:t>
      </w:r>
      <w:r w:rsidRPr="005E326E">
        <w:rPr>
          <w:sz w:val="24"/>
          <w:szCs w:val="24"/>
        </w:rPr>
        <w:t>. Редкость и ограниченность ресурсов побуждает предпринимателей изыскивать способы сокр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щения издержек и повышения доходности. 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При этом предприним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тель вынужден ориентироваться в своей деятельности на основные </w:t>
      </w:r>
      <w:r w:rsidRPr="005E326E">
        <w:rPr>
          <w:i/>
          <w:sz w:val="24"/>
          <w:szCs w:val="24"/>
        </w:rPr>
        <w:t>при</w:t>
      </w:r>
      <w:r w:rsidRPr="005E326E">
        <w:rPr>
          <w:i/>
          <w:sz w:val="24"/>
          <w:szCs w:val="24"/>
        </w:rPr>
        <w:t>н</w:t>
      </w:r>
      <w:r w:rsidRPr="005E326E">
        <w:rPr>
          <w:i/>
          <w:sz w:val="24"/>
          <w:szCs w:val="24"/>
        </w:rPr>
        <w:t>ципы</w:t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ресурсопользования</w:t>
      </w:r>
      <w:r w:rsidRPr="005E326E">
        <w:rPr>
          <w:sz w:val="24"/>
          <w:szCs w:val="24"/>
        </w:rPr>
        <w:t>: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взаимозамещение ресурсов;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минимизация издержек производства;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эффективность использования ресурса;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экономическое равновесие: равенство предельных издержек и пр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дельного дохода.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Включение ресурсов в рыночный оборот предполагает опред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ление прав собственности на них. Право собственности дает право на получение соответствующего дохода. Так, обладая правом собстве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ности на землю, собственник получает доход в виде ренты или арен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ной платы. Обладая правом собственности на труд (спосо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ность к труду), труженик обладает правом получения дохода в виде зарабо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ной платы. Право собственности на капитал в широком смысле (кап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тально-технические ресурсы, деньги, ценные бумаги) позволяет пол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чать доход в виде прибыли или процента.</w:t>
      </w:r>
    </w:p>
    <w:p w:rsidR="006E5D03" w:rsidRPr="005E326E" w:rsidRDefault="006E5D03" w:rsidP="006E5D03">
      <w:pPr>
        <w:ind w:firstLine="709"/>
        <w:jc w:val="both"/>
        <w:rPr>
          <w:spacing w:val="-6"/>
          <w:sz w:val="24"/>
          <w:szCs w:val="24"/>
        </w:rPr>
      </w:pPr>
      <w:r w:rsidRPr="005E326E">
        <w:rPr>
          <w:spacing w:val="-6"/>
          <w:sz w:val="24"/>
          <w:szCs w:val="24"/>
        </w:rPr>
        <w:t>Спрос и предложение на факторы производства имеют специф</w:t>
      </w:r>
      <w:r w:rsidRPr="005E326E">
        <w:rPr>
          <w:spacing w:val="-6"/>
          <w:sz w:val="24"/>
          <w:szCs w:val="24"/>
        </w:rPr>
        <w:t>и</w:t>
      </w:r>
      <w:r w:rsidRPr="005E326E">
        <w:rPr>
          <w:spacing w:val="-6"/>
          <w:sz w:val="24"/>
          <w:szCs w:val="24"/>
        </w:rPr>
        <w:t>ку: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– </w:t>
      </w:r>
      <w:r w:rsidRPr="005E326E">
        <w:rPr>
          <w:i/>
          <w:sz w:val="24"/>
          <w:szCs w:val="24"/>
        </w:rPr>
        <w:t>спрос</w:t>
      </w:r>
      <w:r w:rsidRPr="005E326E">
        <w:rPr>
          <w:sz w:val="24"/>
          <w:szCs w:val="24"/>
        </w:rPr>
        <w:t xml:space="preserve"> имеет </w:t>
      </w:r>
      <w:r w:rsidRPr="005E326E">
        <w:rPr>
          <w:i/>
          <w:sz w:val="24"/>
          <w:szCs w:val="24"/>
        </w:rPr>
        <w:t>производный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вторичный</w:t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характер</w:t>
      </w:r>
      <w:r w:rsidRPr="005E326E">
        <w:rPr>
          <w:sz w:val="24"/>
          <w:szCs w:val="24"/>
        </w:rPr>
        <w:t>, например, спрос на землю существует тогда, когда существует потребность в продуктах, для производства которых необходима земля или наход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щиеся в ней полезные ископаемые;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– </w:t>
      </w:r>
      <w:r w:rsidRPr="005E326E">
        <w:rPr>
          <w:i/>
          <w:sz w:val="24"/>
          <w:szCs w:val="24"/>
        </w:rPr>
        <w:t>особенность предложения</w:t>
      </w:r>
      <w:r w:rsidRPr="005E326E">
        <w:rPr>
          <w:sz w:val="24"/>
          <w:szCs w:val="24"/>
        </w:rPr>
        <w:t xml:space="preserve"> обусловлена </w:t>
      </w:r>
      <w:r w:rsidRPr="005E326E">
        <w:rPr>
          <w:i/>
          <w:sz w:val="24"/>
          <w:szCs w:val="24"/>
        </w:rPr>
        <w:t>редкостью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огран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ченностью ресурсов</w:t>
      </w:r>
      <w:r w:rsidRPr="005E326E">
        <w:rPr>
          <w:sz w:val="24"/>
          <w:szCs w:val="24"/>
        </w:rPr>
        <w:t xml:space="preserve"> и в первую очередь таких, как земля, квалифиц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рованный труд, капитально-технические ресурсы.  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Общие черты факторов производства и экономических благ: спрос и предложение на один и тот же товар имеют различную эл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стичность; равновесная цена выступает как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зультат взаимодействия спроса, предложения и неценовых факторов. </w:t>
      </w:r>
    </w:p>
    <w:p w:rsidR="006E5D03" w:rsidRPr="005E326E" w:rsidRDefault="006E5D03" w:rsidP="006E5D03">
      <w:pPr>
        <w:ind w:firstLine="0"/>
        <w:jc w:val="center"/>
        <w:rPr>
          <w:sz w:val="24"/>
          <w:szCs w:val="24"/>
        </w:rPr>
      </w:pP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7.2. Рынок земли и рентные отношения. Цена земли</w:t>
      </w: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В экономической теории понятие </w:t>
      </w:r>
      <w:r w:rsidRPr="005E326E">
        <w:rPr>
          <w:i/>
          <w:sz w:val="24"/>
          <w:szCs w:val="24"/>
        </w:rPr>
        <w:t>земля</w:t>
      </w:r>
      <w:r w:rsidRPr="005E326E">
        <w:rPr>
          <w:sz w:val="24"/>
          <w:szCs w:val="24"/>
        </w:rPr>
        <w:t xml:space="preserve"> подразумевает все ест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ственные ресурсы, включая плодородную почву, запасы пресной в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ды, месторождения полезных ископаемых и т.д. Собственность на землю полагает возможность пол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 xml:space="preserve">чения дохода в виде ренты или арендной платы. Понятие </w:t>
      </w:r>
      <w:r w:rsidRPr="005E326E">
        <w:rPr>
          <w:i/>
          <w:sz w:val="24"/>
          <w:szCs w:val="24"/>
        </w:rPr>
        <w:t>ре</w:t>
      </w:r>
      <w:r w:rsidRPr="005E326E">
        <w:rPr>
          <w:i/>
          <w:sz w:val="24"/>
          <w:szCs w:val="24"/>
        </w:rPr>
        <w:t>н</w:t>
      </w:r>
      <w:r w:rsidRPr="005E326E">
        <w:rPr>
          <w:i/>
          <w:sz w:val="24"/>
          <w:szCs w:val="24"/>
        </w:rPr>
        <w:t>та</w:t>
      </w:r>
      <w:r w:rsidRPr="005E326E">
        <w:rPr>
          <w:sz w:val="24"/>
          <w:szCs w:val="24"/>
        </w:rPr>
        <w:t xml:space="preserve"> имеет иностранное происхождение (фр.</w:t>
      </w:r>
      <w:r w:rsidRPr="005E326E">
        <w:rPr>
          <w:i/>
          <w:sz w:val="24"/>
          <w:szCs w:val="24"/>
        </w:rPr>
        <w:t xml:space="preserve"> отданная</w:t>
      </w:r>
      <w:r w:rsidRPr="005E326E">
        <w:rPr>
          <w:sz w:val="24"/>
          <w:szCs w:val="24"/>
        </w:rPr>
        <w:t xml:space="preserve">) и означает </w:t>
      </w:r>
      <w:r w:rsidRPr="005E326E">
        <w:rPr>
          <w:i/>
          <w:sz w:val="24"/>
          <w:szCs w:val="24"/>
        </w:rPr>
        <w:t>доход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не требующий от владельца пре</w:t>
      </w:r>
      <w:r w:rsidRPr="005E326E">
        <w:rPr>
          <w:i/>
          <w:sz w:val="24"/>
          <w:szCs w:val="24"/>
        </w:rPr>
        <w:t>д</w:t>
      </w:r>
      <w:r w:rsidRPr="005E326E">
        <w:rPr>
          <w:i/>
          <w:sz w:val="24"/>
          <w:szCs w:val="24"/>
        </w:rPr>
        <w:t>принимательской способности</w:t>
      </w:r>
      <w:r w:rsidRPr="005E326E">
        <w:rPr>
          <w:sz w:val="24"/>
          <w:szCs w:val="24"/>
        </w:rPr>
        <w:t>. Необходимо иметь в виду, что пом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мо прямого понимания слова </w:t>
      </w:r>
      <w:r w:rsidRPr="005E326E">
        <w:rPr>
          <w:i/>
          <w:sz w:val="24"/>
          <w:szCs w:val="24"/>
        </w:rPr>
        <w:t>ре</w:t>
      </w:r>
      <w:r w:rsidRPr="005E326E">
        <w:rPr>
          <w:i/>
          <w:sz w:val="24"/>
          <w:szCs w:val="24"/>
        </w:rPr>
        <w:t>н</w:t>
      </w:r>
      <w:r w:rsidRPr="005E326E">
        <w:rPr>
          <w:i/>
          <w:sz w:val="24"/>
          <w:szCs w:val="24"/>
        </w:rPr>
        <w:t>та</w:t>
      </w:r>
      <w:r w:rsidRPr="005E326E">
        <w:rPr>
          <w:sz w:val="24"/>
          <w:szCs w:val="24"/>
        </w:rPr>
        <w:t xml:space="preserve"> оно употребляется в различных значениях и не только в отношении к такому ресурсу, как земля (ре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 xml:space="preserve">та </w:t>
      </w:r>
      <w:r w:rsidRPr="005E326E">
        <w:rPr>
          <w:i/>
          <w:sz w:val="24"/>
          <w:szCs w:val="24"/>
        </w:rPr>
        <w:t>варьируемая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дифференциальная, плавающая, фиксированная, з</w:t>
      </w:r>
      <w:r w:rsidRPr="005E326E">
        <w:rPr>
          <w:i/>
          <w:sz w:val="24"/>
          <w:szCs w:val="24"/>
        </w:rPr>
        <w:t>е</w:t>
      </w:r>
      <w:r w:rsidRPr="005E326E">
        <w:rPr>
          <w:i/>
          <w:sz w:val="24"/>
          <w:szCs w:val="24"/>
        </w:rPr>
        <w:t>мельная, экономическая, мон</w:t>
      </w:r>
      <w:r w:rsidRPr="005E326E">
        <w:rPr>
          <w:i/>
          <w:sz w:val="24"/>
          <w:szCs w:val="24"/>
        </w:rPr>
        <w:t>о</w:t>
      </w:r>
      <w:r w:rsidRPr="005E326E">
        <w:rPr>
          <w:i/>
          <w:sz w:val="24"/>
          <w:szCs w:val="24"/>
        </w:rPr>
        <w:t>польная</w:t>
      </w:r>
      <w:r w:rsidRPr="005E326E">
        <w:rPr>
          <w:sz w:val="24"/>
          <w:szCs w:val="24"/>
        </w:rPr>
        <w:t xml:space="preserve"> и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т.д).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Применительно к земле чаще всего понятие ренты употребляе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ся в следующих значениях: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чистая экономическая (абсолютная) рента, определяемая соо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ношением спроса на землю и ее предложением;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дифференциальная рента – доход, полученный с более выго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ных участков земли с учетом ее различных качественных характер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стик (плодородие, месторасположение, наличие ископаемых ресу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сов, глубина их залежей и т.д.).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Используется также понятие </w:t>
      </w:r>
      <w:r w:rsidRPr="005E326E">
        <w:rPr>
          <w:i/>
          <w:sz w:val="24"/>
          <w:szCs w:val="24"/>
        </w:rPr>
        <w:t>монопольная рента</w:t>
      </w:r>
      <w:r w:rsidRPr="005E326E">
        <w:rPr>
          <w:sz w:val="24"/>
          <w:szCs w:val="24"/>
        </w:rPr>
        <w:t>, т.е. рента,  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торая появляется на участках земли, обладающих исключительн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 xml:space="preserve">ми свойствами, позволяющими производить особые сорта продукции, например производство особых сортов винограда для получения </w:t>
      </w:r>
      <w:r w:rsidRPr="005E326E">
        <w:rPr>
          <w:sz w:val="24"/>
          <w:szCs w:val="24"/>
        </w:rPr>
        <w:lastRenderedPageBreak/>
        <w:t>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ких вин. Рентные отношения исследовали А. Смит, Д. Рикка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до, К. Маркс, А. Маршалл и др. крупнейшие экономисты. Все они подче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кивали качественную неоднородность земельных участков. Уч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стки земли различаются по производительности, продуктивности.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нято различать земли сельскохозяйственного назначения: пахотные земли, луга, пастбища. Но земля также необходима под жилье, дороги, ре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 xml:space="preserve">реацию. 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Согласно кадастровой оценке (на начало </w:t>
      </w:r>
      <w:smartTag w:uri="urn:schemas-microsoft-com:office:smarttags" w:element="metricconverter">
        <w:smartTagPr>
          <w:attr w:name="ProductID" w:val="2007 г"/>
        </w:smartTagPr>
        <w:r w:rsidRPr="005E326E">
          <w:rPr>
            <w:sz w:val="24"/>
            <w:szCs w:val="24"/>
          </w:rPr>
          <w:t>2007 г</w:t>
        </w:r>
      </w:smartTag>
      <w:r w:rsidRPr="005E326E">
        <w:rPr>
          <w:sz w:val="24"/>
          <w:szCs w:val="24"/>
        </w:rPr>
        <w:t>.),  в РФ к осно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ным категориям земель, кроме указанных выше земель сельскохозя</w:t>
      </w:r>
      <w:r w:rsidRPr="005E326E">
        <w:rPr>
          <w:sz w:val="24"/>
          <w:szCs w:val="24"/>
        </w:rPr>
        <w:t>й</w:t>
      </w:r>
      <w:r w:rsidRPr="005E326E">
        <w:rPr>
          <w:sz w:val="24"/>
          <w:szCs w:val="24"/>
        </w:rPr>
        <w:t>ственного назначения (23 %), относят земли промышленного и др.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значения (1%), земли водного фонда (2%), особо охраняемые терр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тории (2%), земли запаса (6%) и земли лесного фонда (65%). Стру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тура общего земельного фонда РФ постоянно меняется, т.е. земли 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ной категории могут быть переведены в другую. Динамику рынка земли РФ определяет также доминирование государственной и мун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ципальной собственности. К сожалению, имеет место перевод земель сельскохозяйственного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значения в др. категории, но именно эти земли являются источником продовольственной безопа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ности любого государства. Чем меньше пахотной земли на душу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селения, тем она дороже; к тому же, чем меньший удельный вес занимает сельскох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зяйственная земля в общем объеме территории 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сударства, тем она дороже.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Земля – уникальный ресурс. На рынке факторов производства ему практически невозможно на</w:t>
      </w:r>
      <w:r w:rsidRPr="005E326E">
        <w:rPr>
          <w:sz w:val="24"/>
          <w:szCs w:val="24"/>
        </w:rPr>
        <w:t>й</w:t>
      </w:r>
      <w:r w:rsidRPr="005E326E">
        <w:rPr>
          <w:sz w:val="24"/>
          <w:szCs w:val="24"/>
        </w:rPr>
        <w:t>ти замену, поэтому предложение на рынке на данный ресурс неэластично. Предложение земли на графике имеет вид абсолютно вертикальной линии, т.е. предложение земли неизменно, а влияние цены на количество предлагаемой земли пра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тически отсутствует (рис. 30).</w:t>
      </w:r>
    </w:p>
    <w:p w:rsidR="006E5D03" w:rsidRPr="005E326E" w:rsidRDefault="006E5D03" w:rsidP="006E5D03">
      <w:pPr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            </w:t>
      </w:r>
      <w:r w:rsidRPr="005E326E">
        <w:rPr>
          <w:noProof/>
          <w:sz w:val="24"/>
          <w:szCs w:val="24"/>
        </w:rPr>
        <w:drawing>
          <wp:inline distT="0" distB="0" distL="0" distR="0">
            <wp:extent cx="4457700" cy="3152775"/>
            <wp:effectExtent l="0" t="0" r="0" b="9525"/>
            <wp:docPr id="183" name="Рисунок 183" descr="Графи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Графи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03" w:rsidRPr="005E326E" w:rsidRDefault="006E5D03" w:rsidP="006E5D03">
      <w:pPr>
        <w:ind w:firstLine="0"/>
        <w:jc w:val="center"/>
        <w:rPr>
          <w:sz w:val="24"/>
          <w:szCs w:val="24"/>
        </w:rPr>
      </w:pPr>
      <w:r w:rsidRPr="005E326E">
        <w:rPr>
          <w:sz w:val="24"/>
          <w:szCs w:val="24"/>
        </w:rPr>
        <w:t>Рис. 30. Земля как фактор производства:</w:t>
      </w:r>
    </w:p>
    <w:p w:rsidR="006E5D03" w:rsidRPr="005E326E" w:rsidRDefault="006E5D03" w:rsidP="006E5D03">
      <w:pPr>
        <w:jc w:val="center"/>
        <w:rPr>
          <w:sz w:val="24"/>
          <w:szCs w:val="24"/>
        </w:rPr>
      </w:pPr>
      <w:r w:rsidRPr="005E326E">
        <w:rPr>
          <w:i/>
          <w:sz w:val="24"/>
          <w:szCs w:val="24"/>
          <w:lang w:val="en-US"/>
        </w:rPr>
        <w:t>SS</w:t>
      </w:r>
      <w:r w:rsidRPr="005E326E">
        <w:rPr>
          <w:sz w:val="24"/>
          <w:szCs w:val="24"/>
        </w:rPr>
        <w:t xml:space="preserve"> – предложение земли; </w:t>
      </w:r>
      <w:r w:rsidRPr="005E326E">
        <w:rPr>
          <w:i/>
          <w:sz w:val="24"/>
          <w:szCs w:val="24"/>
          <w:lang w:val="en-US"/>
        </w:rPr>
        <w:t>DD</w:t>
      </w:r>
      <w:r w:rsidRPr="005E326E">
        <w:rPr>
          <w:sz w:val="24"/>
          <w:szCs w:val="24"/>
        </w:rPr>
        <w:t xml:space="preserve"> – спрос на землю; </w:t>
      </w:r>
      <w:r w:rsidRPr="005E326E">
        <w:rPr>
          <w:i/>
          <w:sz w:val="24"/>
          <w:szCs w:val="24"/>
          <w:lang w:val="en-US"/>
        </w:rPr>
        <w:t>D</w:t>
      </w:r>
      <w:r w:rsidRPr="005E326E">
        <w:rPr>
          <w:sz w:val="24"/>
          <w:szCs w:val="24"/>
          <w:vertAlign w:val="subscript"/>
        </w:rPr>
        <w:t>1</w:t>
      </w:r>
      <w:r w:rsidRPr="005E326E">
        <w:rPr>
          <w:i/>
          <w:sz w:val="24"/>
          <w:szCs w:val="24"/>
          <w:lang w:val="en-US"/>
        </w:rPr>
        <w:t>D</w:t>
      </w:r>
      <w:r w:rsidRPr="005E326E">
        <w:rPr>
          <w:sz w:val="24"/>
          <w:szCs w:val="24"/>
          <w:vertAlign w:val="subscript"/>
        </w:rPr>
        <w:t>1</w:t>
      </w:r>
      <w:r w:rsidRPr="005E326E">
        <w:rPr>
          <w:sz w:val="24"/>
          <w:szCs w:val="24"/>
        </w:rPr>
        <w:t xml:space="preserve"> – спрос </w:t>
      </w:r>
    </w:p>
    <w:p w:rsidR="006E5D03" w:rsidRPr="005E326E" w:rsidRDefault="006E5D03" w:rsidP="006E5D03">
      <w:pPr>
        <w:jc w:val="center"/>
        <w:rPr>
          <w:sz w:val="24"/>
          <w:szCs w:val="24"/>
        </w:rPr>
      </w:pPr>
      <w:r w:rsidRPr="005E326E">
        <w:rPr>
          <w:sz w:val="24"/>
          <w:szCs w:val="24"/>
        </w:rPr>
        <w:t xml:space="preserve">на землю при повышении цен на сельскохозяйственную </w:t>
      </w:r>
    </w:p>
    <w:p w:rsidR="006E5D03" w:rsidRPr="005E326E" w:rsidRDefault="006E5D03" w:rsidP="006E5D03">
      <w:pPr>
        <w:jc w:val="center"/>
        <w:rPr>
          <w:sz w:val="24"/>
          <w:szCs w:val="24"/>
        </w:rPr>
      </w:pPr>
      <w:r w:rsidRPr="005E326E">
        <w:rPr>
          <w:sz w:val="24"/>
          <w:szCs w:val="24"/>
        </w:rPr>
        <w:t xml:space="preserve">продукцию; </w:t>
      </w:r>
      <w:r w:rsidRPr="005E326E">
        <w:rPr>
          <w:i/>
          <w:sz w:val="24"/>
          <w:szCs w:val="24"/>
          <w:lang w:val="en-US"/>
        </w:rPr>
        <w:t>EE</w:t>
      </w:r>
      <w:r w:rsidRPr="005E326E">
        <w:rPr>
          <w:sz w:val="24"/>
          <w:szCs w:val="24"/>
          <w:vertAlign w:val="subscript"/>
        </w:rPr>
        <w:t>1</w:t>
      </w:r>
      <w:r w:rsidRPr="005E326E">
        <w:rPr>
          <w:sz w:val="24"/>
          <w:szCs w:val="24"/>
        </w:rPr>
        <w:t xml:space="preserve"> – увеличение ренты (арендной платы) на землю</w:t>
      </w:r>
    </w:p>
    <w:p w:rsidR="006E5D03" w:rsidRPr="005E326E" w:rsidRDefault="006E5D03" w:rsidP="006E5D03">
      <w:pPr>
        <w:jc w:val="both"/>
        <w:rPr>
          <w:sz w:val="24"/>
          <w:szCs w:val="24"/>
        </w:rPr>
      </w:pP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Известно, что мировой земельный фонд соста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 xml:space="preserve">ляет 13,4 млрд га (26% территории планеты) или </w:t>
      </w:r>
      <w:smartTag w:uri="urn:schemas-microsoft-com:office:smarttags" w:element="metricconverter">
        <w:smartTagPr>
          <w:attr w:name="ProductID" w:val="2 га"/>
        </w:smartTagPr>
        <w:r w:rsidRPr="005E326E">
          <w:rPr>
            <w:sz w:val="24"/>
            <w:szCs w:val="24"/>
          </w:rPr>
          <w:t>2 га</w:t>
        </w:r>
      </w:smartTag>
      <w:r w:rsidRPr="005E326E">
        <w:rPr>
          <w:sz w:val="24"/>
          <w:szCs w:val="24"/>
        </w:rPr>
        <w:t xml:space="preserve"> на одного человека. Значител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ными земельными ресурсами обладает Россия, так, ее территория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ставляет 12% суши планеты, а з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мельный фонд РФ располагает 3,3% мировых сельскохозяйственных угодий.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Цена земли </w:t>
      </w:r>
      <w:r w:rsidRPr="005E326E">
        <w:rPr>
          <w:i/>
          <w:sz w:val="24"/>
          <w:szCs w:val="24"/>
          <w:lang w:val="en-US"/>
        </w:rPr>
        <w:t>P</w:t>
      </w:r>
      <w:r w:rsidRPr="005E326E">
        <w:rPr>
          <w:sz w:val="24"/>
          <w:szCs w:val="24"/>
        </w:rPr>
        <w:t xml:space="preserve"> определяется путем капитализации ренты. Если получаемую в будущем ренту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положить в банк под процент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sz w:val="24"/>
          <w:szCs w:val="24"/>
        </w:rPr>
        <w:t xml:space="preserve"> на 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которое количество лет </w:t>
      </w:r>
      <w:r w:rsidRPr="005E326E">
        <w:rPr>
          <w:i/>
          <w:sz w:val="24"/>
          <w:szCs w:val="24"/>
          <w:lang w:val="en-US"/>
        </w:rPr>
        <w:t>t</w:t>
      </w:r>
      <w:r w:rsidRPr="005E326E">
        <w:rPr>
          <w:sz w:val="24"/>
          <w:szCs w:val="24"/>
        </w:rPr>
        <w:t>, то цена земли в настоящее время предста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ляет собой дисконтированную (приведенную к настоящему вр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мени) величину будущей ренты:</w:t>
      </w:r>
    </w:p>
    <w:p w:rsidR="006E5D03" w:rsidRPr="005E326E" w:rsidRDefault="006E5D03" w:rsidP="006E5D03">
      <w:pPr>
        <w:tabs>
          <w:tab w:val="right" w:pos="9070"/>
        </w:tabs>
        <w:jc w:val="right"/>
        <w:rPr>
          <w:sz w:val="24"/>
          <w:szCs w:val="24"/>
        </w:rPr>
      </w:pPr>
      <w:r w:rsidRPr="005E326E">
        <w:rPr>
          <w:position w:val="-36"/>
          <w:sz w:val="24"/>
          <w:szCs w:val="24"/>
        </w:rPr>
        <w:object w:dxaOrig="14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72.75pt;height:41.25pt" o:ole="">
            <v:imagedata r:id="rId8" o:title=""/>
          </v:shape>
          <o:OLEObject Type="Embed" ProgID="Equation.3" ShapeID="_x0000_i1112" DrawAspect="Content" ObjectID="_1673890271" r:id="rId9"/>
        </w:object>
      </w:r>
      <w:r w:rsidRPr="005E326E">
        <w:rPr>
          <w:sz w:val="24"/>
          <w:szCs w:val="24"/>
        </w:rPr>
        <w:t>.                                               (15)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 цену земли влияет ожидаемая в будущем рента и ставка ба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ковского процента. Если чи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ло лет бесконечно, то</w:t>
      </w:r>
    </w:p>
    <w:p w:rsidR="006E5D03" w:rsidRPr="005E326E" w:rsidRDefault="006E5D03" w:rsidP="006E5D03">
      <w:pPr>
        <w:ind w:firstLine="709"/>
        <w:jc w:val="right"/>
        <w:rPr>
          <w:sz w:val="24"/>
          <w:szCs w:val="24"/>
        </w:rPr>
      </w:pPr>
      <w:r w:rsidRPr="005E326E">
        <w:rPr>
          <w:position w:val="-28"/>
          <w:sz w:val="24"/>
          <w:szCs w:val="24"/>
        </w:rPr>
        <w:object w:dxaOrig="820" w:dyaOrig="740">
          <v:shape id="_x0000_i1113" type="#_x0000_t75" style="width:41.25pt;height:36.75pt" o:ole="">
            <v:imagedata r:id="rId10" o:title=""/>
          </v:shape>
          <o:OLEObject Type="Embed" ProgID="Equation.3" ShapeID="_x0000_i1113" DrawAspect="Content" ObjectID="_1673890272" r:id="rId11"/>
        </w:object>
      </w:r>
      <w:r w:rsidRPr="005E326E">
        <w:rPr>
          <w:sz w:val="24"/>
          <w:szCs w:val="24"/>
        </w:rPr>
        <w:t>.                                                  (16)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Необходимо иметь в виду, что понятия ренты и аренды не то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>дественны. Арендная плата включает в себя, помимо ренты,  аморт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зацию построек, находящихся на земле, и процент на вложенный в землю и постройки капитал. Между владельцем земли (землевладел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цем), сдающим ее в аренду, и арендатором (землепользователем) с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ществует противоречие. Владелец земли заинтересован в краткосро</w:t>
      </w:r>
      <w:r w:rsidRPr="005E326E">
        <w:rPr>
          <w:sz w:val="24"/>
          <w:szCs w:val="24"/>
        </w:rPr>
        <w:t>ч</w:t>
      </w:r>
      <w:r w:rsidRPr="005E326E">
        <w:rPr>
          <w:sz w:val="24"/>
          <w:szCs w:val="24"/>
        </w:rPr>
        <w:t>ном договоре с арендатором, что позволяет по истечении срока дог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вора изменить арендную плату в свою пользу. Арендатор заинтерес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 в долгосрочных контрактах с постепенной выплатой денег. Пра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тика заключения арендных договоров в разных странах различается ср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ком договорных отношений (максимальный срок – 99 лет), а также ограничениями, связанными с возрастом аренд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тора.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РФ условия и порядок пользования землей должны опред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ляться в соответствии с Конст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туцией РФ и Земельным кодексом.</w:t>
      </w:r>
    </w:p>
    <w:p w:rsidR="006E5D03" w:rsidRPr="005E326E" w:rsidRDefault="006E5D03" w:rsidP="006E5D03">
      <w:pPr>
        <w:jc w:val="both"/>
        <w:rPr>
          <w:sz w:val="24"/>
          <w:szCs w:val="24"/>
        </w:rPr>
      </w:pP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 xml:space="preserve">7.3. Рынок труда и его особенности. </w:t>
      </w: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Зар</w:t>
      </w:r>
      <w:r w:rsidRPr="005E326E">
        <w:rPr>
          <w:b/>
          <w:sz w:val="24"/>
          <w:szCs w:val="24"/>
        </w:rPr>
        <w:t>а</w:t>
      </w:r>
      <w:r w:rsidRPr="005E326E">
        <w:rPr>
          <w:b/>
          <w:sz w:val="24"/>
          <w:szCs w:val="24"/>
        </w:rPr>
        <w:t>ботная плата. Безработица</w:t>
      </w:r>
    </w:p>
    <w:p w:rsidR="006E5D03" w:rsidRPr="005E326E" w:rsidRDefault="006E5D03" w:rsidP="006E5D03">
      <w:pPr>
        <w:ind w:firstLine="0"/>
        <w:jc w:val="center"/>
        <w:rPr>
          <w:b/>
          <w:sz w:val="24"/>
          <w:szCs w:val="24"/>
        </w:rPr>
      </w:pP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Труд</w:t>
      </w:r>
      <w:r w:rsidRPr="005E326E">
        <w:rPr>
          <w:sz w:val="24"/>
          <w:szCs w:val="24"/>
        </w:rPr>
        <w:t xml:space="preserve"> – это процесс целесообразной деятельности человека. В экономике наряду с понятием труда широко используется как тожд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стве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ное понятие рабочей силы.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Рабочая сила</w:t>
      </w:r>
      <w:r w:rsidRPr="005E326E">
        <w:rPr>
          <w:sz w:val="24"/>
          <w:szCs w:val="24"/>
        </w:rPr>
        <w:t xml:space="preserve"> – это совокупность физических и умственных сп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ностей людей, которые они применяют в производстве.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Рынок труда</w:t>
      </w:r>
      <w:r w:rsidRPr="005E326E">
        <w:rPr>
          <w:sz w:val="24"/>
          <w:szCs w:val="24"/>
        </w:rPr>
        <w:t xml:space="preserve"> – это такая экономическая среда или пространство, на котором в результате конкуренции между экономическими агент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ми (предпринимателями, трудящимися и государством) через мех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низм спроса и предложения устанавливается определенный объем 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нят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сти и уровень оплаты труда. 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Особенности рынка труда заключаются в сл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дующем: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1. В отличие от других рынков рынок труда характеризуется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сокой степенью неопределе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ности.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2. Заработная плата – это плата за труд, цена труда. В зависим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сти от метода оценки трудовых затрат различают </w:t>
      </w:r>
      <w:r w:rsidRPr="005E326E">
        <w:rPr>
          <w:i/>
          <w:sz w:val="24"/>
          <w:szCs w:val="24"/>
        </w:rPr>
        <w:t>повременную</w:t>
      </w:r>
      <w:r w:rsidRPr="005E326E">
        <w:rPr>
          <w:sz w:val="24"/>
          <w:szCs w:val="24"/>
        </w:rPr>
        <w:t xml:space="preserve"> (поч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совую, дневную, недельную, месячную), </w:t>
      </w:r>
      <w:r w:rsidRPr="005E326E">
        <w:rPr>
          <w:i/>
          <w:sz w:val="24"/>
          <w:szCs w:val="24"/>
        </w:rPr>
        <w:t>сдельную</w:t>
      </w:r>
      <w:r w:rsidRPr="005E326E">
        <w:rPr>
          <w:sz w:val="24"/>
          <w:szCs w:val="24"/>
        </w:rPr>
        <w:t xml:space="preserve"> (за количество произведенных товаров), </w:t>
      </w:r>
      <w:r w:rsidRPr="005E326E">
        <w:rPr>
          <w:i/>
          <w:sz w:val="24"/>
          <w:szCs w:val="24"/>
        </w:rPr>
        <w:t>аккордную</w:t>
      </w:r>
      <w:r w:rsidRPr="005E326E">
        <w:rPr>
          <w:sz w:val="24"/>
          <w:szCs w:val="24"/>
        </w:rPr>
        <w:t xml:space="preserve"> (за весь объем выполненных 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бот) и др. виды заработной платы.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3. С учетом инфляционной составляющей рыночной экономики различают </w:t>
      </w:r>
      <w:r w:rsidRPr="005E326E">
        <w:rPr>
          <w:i/>
          <w:sz w:val="24"/>
          <w:szCs w:val="24"/>
        </w:rPr>
        <w:t>номинальную</w:t>
      </w:r>
      <w:r w:rsidRPr="005E326E">
        <w:rPr>
          <w:sz w:val="24"/>
          <w:szCs w:val="24"/>
        </w:rPr>
        <w:t xml:space="preserve"> и </w:t>
      </w:r>
      <w:r w:rsidRPr="005E326E">
        <w:rPr>
          <w:i/>
          <w:sz w:val="24"/>
          <w:szCs w:val="24"/>
        </w:rPr>
        <w:t>реальную</w:t>
      </w:r>
      <w:r w:rsidRPr="005E326E">
        <w:rPr>
          <w:sz w:val="24"/>
          <w:szCs w:val="24"/>
        </w:rPr>
        <w:t xml:space="preserve"> заработную плату: номинал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ная  называет сумму денег, полученную наемным работником, а реальная подразумевает совокупность товаров и услуг, которые можно прио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рести на эти деньги в соответствии с их покупательной способн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стью. Для большинства населения развитых стран заработная плата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ставляет основной источник дохода.</w:t>
      </w:r>
    </w:p>
    <w:p w:rsidR="006E5D03" w:rsidRPr="005E326E" w:rsidRDefault="006E5D03" w:rsidP="006E5D03">
      <w:pPr>
        <w:ind w:firstLine="709"/>
        <w:jc w:val="both"/>
        <w:rPr>
          <w:spacing w:val="-6"/>
          <w:sz w:val="24"/>
          <w:szCs w:val="24"/>
        </w:rPr>
      </w:pPr>
      <w:r w:rsidRPr="005E326E">
        <w:rPr>
          <w:spacing w:val="-6"/>
          <w:sz w:val="24"/>
          <w:szCs w:val="24"/>
        </w:rPr>
        <w:t>Факторами, влияющими на уровень заработной платы, являются: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– эффективность использования трудовых ресурсов, измеряемая прямым показателем – </w:t>
      </w:r>
      <w:r w:rsidRPr="005E326E">
        <w:rPr>
          <w:i/>
          <w:sz w:val="24"/>
          <w:szCs w:val="24"/>
        </w:rPr>
        <w:t>производительность</w:t>
      </w:r>
      <w:r w:rsidRPr="005E326E">
        <w:rPr>
          <w:sz w:val="24"/>
          <w:szCs w:val="24"/>
        </w:rPr>
        <w:t xml:space="preserve"> труда – или обратным – </w:t>
      </w:r>
      <w:r w:rsidRPr="005E326E">
        <w:rPr>
          <w:i/>
          <w:sz w:val="24"/>
          <w:szCs w:val="24"/>
        </w:rPr>
        <w:t>трудоемкость</w:t>
      </w:r>
      <w:r w:rsidRPr="005E326E">
        <w:rPr>
          <w:sz w:val="24"/>
          <w:szCs w:val="24"/>
        </w:rPr>
        <w:t xml:space="preserve">; 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качественные характеристики ресурса (здоровье, образование, производственный опыт, орг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низаторские способности и т.д.);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факторы, не поддающиеся стоимостному измерению (нравс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венные ценности, морально-психологический климат и т.д.);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– несовершенная конкуренция на рынке труда и наличие ее крайней формы – </w:t>
      </w:r>
      <w:r w:rsidRPr="005E326E">
        <w:rPr>
          <w:i/>
          <w:sz w:val="24"/>
          <w:szCs w:val="24"/>
        </w:rPr>
        <w:t>монопсонии</w:t>
      </w:r>
      <w:r w:rsidRPr="005E326E">
        <w:rPr>
          <w:sz w:val="24"/>
          <w:szCs w:val="24"/>
        </w:rPr>
        <w:t xml:space="preserve">; монопсония характерна для небольших городов, где экономика почти </w:t>
      </w:r>
      <w:r w:rsidRPr="005E326E">
        <w:rPr>
          <w:sz w:val="24"/>
          <w:szCs w:val="24"/>
        </w:rPr>
        <w:lastRenderedPageBreak/>
        <w:t>полностью зависит от одной фирмы, представляющей работу местному нас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лению, т.е. фирма – главный и </w:t>
      </w:r>
      <w:r w:rsidRPr="005E326E">
        <w:rPr>
          <w:i/>
          <w:sz w:val="24"/>
          <w:szCs w:val="24"/>
        </w:rPr>
        <w:t>единственный покупатель</w:t>
      </w:r>
      <w:r w:rsidRPr="005E326E">
        <w:rPr>
          <w:sz w:val="24"/>
          <w:szCs w:val="24"/>
        </w:rPr>
        <w:t xml:space="preserve"> на рынке труда, диктует условия, сокращ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ет работников, усиливает конкуренцию между ними, устанавливает зарплату ниже ра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новесного уровня;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– деятельность профсоюзов.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Наемный работник стоит перед выбором – больше трудиться или больше отдыхать. Но с ростом дохода работник начинает больше ценить свободное время. Отдых используется для профилактики зд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ровья, повышения образовательного и культурного уровня. Это сво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образное вложение в человеческий капитал, который позволяет в б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дущем получать больший, чем прежде, доход. С ростом дохода нае</w:t>
      </w:r>
      <w:r w:rsidRPr="005E326E">
        <w:rPr>
          <w:sz w:val="24"/>
          <w:szCs w:val="24"/>
        </w:rPr>
        <w:t>м</w:t>
      </w:r>
      <w:r w:rsidRPr="005E326E">
        <w:rPr>
          <w:sz w:val="24"/>
          <w:szCs w:val="24"/>
        </w:rPr>
        <w:t>ный работник начинает больше ценить санитарно-гигиенические у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ловия труда.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Следует различать понятия минимальной заработной платы и минимального размера оплаты труда. Введение минимальной зар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ботной платы направлено на снижение уровня бедности и поддерж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ние благосостояния наименее квалифицированных рабочих. </w:t>
      </w:r>
      <w:r w:rsidRPr="005E326E">
        <w:rPr>
          <w:i/>
          <w:sz w:val="24"/>
          <w:szCs w:val="24"/>
        </w:rPr>
        <w:t>Мин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 xml:space="preserve">мальная заработная плата </w:t>
      </w:r>
      <w:r w:rsidRPr="005E326E">
        <w:rPr>
          <w:sz w:val="24"/>
          <w:szCs w:val="24"/>
        </w:rPr>
        <w:t>на федеральном уровне в США устана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 xml:space="preserve">ливается в размере  40–50% от средней заработной платы. В </w:t>
      </w:r>
      <w:smartTag w:uri="urn:schemas-microsoft-com:office:smarttags" w:element="metricconverter">
        <w:smartTagPr>
          <w:attr w:name="ProductID" w:val="1992 г"/>
        </w:smartTagPr>
        <w:r w:rsidRPr="005E326E">
          <w:rPr>
            <w:sz w:val="24"/>
            <w:szCs w:val="24"/>
          </w:rPr>
          <w:t>1992 г</w:t>
        </w:r>
      </w:smartTag>
      <w:r w:rsidRPr="005E326E">
        <w:rPr>
          <w:sz w:val="24"/>
          <w:szCs w:val="24"/>
        </w:rPr>
        <w:t>. она была ув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личена  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Для РФ, согласно Трудовому кодексу, размер минимальной 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рабо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ной платы не может быть ниже минимального размера оплаты труда (МРОТ), устанавливаемого в законодательном порядке. МРОТ ежегодно корректируется с учетом изменения потребительской ко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 xml:space="preserve">зины. К началу </w:t>
      </w:r>
      <w:smartTag w:uri="urn:schemas-microsoft-com:office:smarttags" w:element="metricconverter">
        <w:smartTagPr>
          <w:attr w:name="ProductID" w:val="2010 г"/>
        </w:smartTagPr>
        <w:r w:rsidRPr="005E326E">
          <w:rPr>
            <w:sz w:val="24"/>
            <w:szCs w:val="24"/>
          </w:rPr>
          <w:t>2010 г</w:t>
        </w:r>
      </w:smartTag>
      <w:r w:rsidRPr="005E326E">
        <w:rPr>
          <w:sz w:val="24"/>
          <w:szCs w:val="24"/>
        </w:rPr>
        <w:t>. МРОТ составлял 4330 руб., прожиточный 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нимум в целом по РФ – 5198 руб. В конце апреля </w:t>
      </w:r>
      <w:smartTag w:uri="urn:schemas-microsoft-com:office:smarttags" w:element="metricconverter">
        <w:smartTagPr>
          <w:attr w:name="ProductID" w:val="2010 г"/>
        </w:smartTagPr>
        <w:r w:rsidRPr="005E326E">
          <w:rPr>
            <w:sz w:val="24"/>
            <w:szCs w:val="24"/>
          </w:rPr>
          <w:t>2010 г</w:t>
        </w:r>
      </w:smartTag>
      <w:r w:rsidRPr="005E326E">
        <w:rPr>
          <w:sz w:val="24"/>
          <w:szCs w:val="24"/>
        </w:rPr>
        <w:t>. Кабинет 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нистров поднял прожиточный минимум (по итогам последнего ква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 xml:space="preserve">тала </w:t>
      </w:r>
      <w:smartTag w:uri="urn:schemas-microsoft-com:office:smarttags" w:element="metricconverter">
        <w:smartTagPr>
          <w:attr w:name="ProductID" w:val="2009 г"/>
        </w:smartTagPr>
        <w:r w:rsidRPr="005E326E">
          <w:rPr>
            <w:sz w:val="24"/>
            <w:szCs w:val="24"/>
          </w:rPr>
          <w:t>2009 г</w:t>
        </w:r>
      </w:smartTag>
      <w:r w:rsidRPr="005E326E">
        <w:rPr>
          <w:sz w:val="24"/>
          <w:szCs w:val="24"/>
        </w:rPr>
        <w:t>.) до 5144 руб. До недавнего времени МРОТ был знач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тельно ниже прожиточного минимума, и лишь последние два года наметилась я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ная тенденция к их сближению.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Ситуация на рынке труда, когда предложение труда превышает спрос на рабочую силу, характеризуется как безработица. Различают </w:t>
      </w:r>
      <w:r w:rsidRPr="005E326E">
        <w:rPr>
          <w:i/>
          <w:sz w:val="24"/>
          <w:szCs w:val="24"/>
        </w:rPr>
        <w:t>фрикционную</w:t>
      </w:r>
      <w:r w:rsidRPr="005E326E">
        <w:rPr>
          <w:sz w:val="24"/>
          <w:szCs w:val="24"/>
        </w:rPr>
        <w:t xml:space="preserve">, </w:t>
      </w:r>
      <w:r w:rsidRPr="005E326E">
        <w:rPr>
          <w:i/>
          <w:sz w:val="24"/>
          <w:szCs w:val="24"/>
        </w:rPr>
        <w:t>структурную</w:t>
      </w:r>
      <w:r w:rsidRPr="005E326E">
        <w:rPr>
          <w:sz w:val="24"/>
          <w:szCs w:val="24"/>
        </w:rPr>
        <w:t xml:space="preserve"> и </w:t>
      </w:r>
      <w:r w:rsidRPr="005E326E">
        <w:rPr>
          <w:i/>
          <w:sz w:val="24"/>
          <w:szCs w:val="24"/>
        </w:rPr>
        <w:t>циклическую</w:t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безработицу</w:t>
      </w:r>
      <w:r w:rsidRPr="005E326E">
        <w:rPr>
          <w:sz w:val="24"/>
          <w:szCs w:val="24"/>
        </w:rPr>
        <w:t>, а также я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ную и скрытую (латентную). Фрикционную и структурную принято рассматривать как естественную безработицу. Фрикционная носит добровольный характер и кратковременна, тогда как структурная 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сит долг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временный характер и является вынужденной. Циклическая безработица возникает в условиях общего спада, в условиях кризиса экономики.</w:t>
      </w:r>
    </w:p>
    <w:p w:rsidR="006E5D03" w:rsidRPr="005E326E" w:rsidRDefault="006E5D03" w:rsidP="006E5D03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По данным Федеральной службы госстатистики, численность безработных граждан, зарегистрированных в органах службы занят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сти, по состоянию на 31 марта </w:t>
      </w:r>
      <w:smartTag w:uri="urn:schemas-microsoft-com:office:smarttags" w:element="metricconverter">
        <w:smartTagPr>
          <w:attr w:name="ProductID" w:val="2010 г"/>
        </w:smartTagPr>
        <w:r w:rsidRPr="005E326E">
          <w:rPr>
            <w:sz w:val="24"/>
            <w:szCs w:val="24"/>
          </w:rPr>
          <w:t>2010 г</w:t>
        </w:r>
      </w:smartTag>
      <w:r w:rsidRPr="005E326E">
        <w:rPr>
          <w:sz w:val="24"/>
          <w:szCs w:val="24"/>
        </w:rPr>
        <w:t>. составила 2 млн 251 тыс.       194 человека (</w:t>
      </w:r>
      <w:hyperlink r:id="rId12" w:history="1">
        <w:r w:rsidRPr="005E326E">
          <w:rPr>
            <w:rStyle w:val="a4"/>
            <w:sz w:val="24"/>
            <w:szCs w:val="24"/>
          </w:rPr>
          <w:t>http://www.finansmag.ru/crisis/skip/16</w:t>
        </w:r>
      </w:hyperlink>
      <w:r w:rsidRPr="005E326E">
        <w:rPr>
          <w:sz w:val="24"/>
          <w:szCs w:val="24"/>
        </w:rPr>
        <w:t xml:space="preserve">), а численность экономически активного населения в возрасте 15–72 лет (занятые + безработные) в феврале </w:t>
      </w:r>
      <w:smartTag w:uri="urn:schemas-microsoft-com:office:smarttags" w:element="metricconverter">
        <w:smartTagPr>
          <w:attr w:name="ProductID" w:val="2010 г"/>
        </w:smartTagPr>
        <w:r w:rsidRPr="005E326E">
          <w:rPr>
            <w:sz w:val="24"/>
            <w:szCs w:val="24"/>
          </w:rPr>
          <w:t>2010 г</w:t>
        </w:r>
      </w:smartTag>
      <w:r w:rsidRPr="005E326E">
        <w:rPr>
          <w:sz w:val="24"/>
          <w:szCs w:val="24"/>
        </w:rPr>
        <w:t>. составила 74464 тыс. человек,         или более 52% от 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 xml:space="preserve">щей численности населения страны </w:t>
      </w:r>
      <w:hyperlink r:id="rId13" w:history="1">
        <w:r w:rsidRPr="005E326E">
          <w:rPr>
            <w:rStyle w:val="a4"/>
            <w:sz w:val="24"/>
            <w:szCs w:val="24"/>
          </w:rPr>
          <w:t>http://www.finansmag.ru/crisis/skip/16</w:t>
        </w:r>
      </w:hyperlink>
      <w:r w:rsidRPr="005E326E">
        <w:rPr>
          <w:sz w:val="24"/>
          <w:szCs w:val="24"/>
        </w:rPr>
        <w:t>). Данные по безработице по 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тодологии МОТ дают иную картину: 6, 5 млн безработных, что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ставляет 8,6% от экономически активного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селения. Но данные МОТ не учитывают скрытую безработицу. При ее учете безработица н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 xml:space="preserve">нешнего кризиса окажется сопоставимой с безработицей </w:t>
      </w:r>
      <w:smartTag w:uri="urn:schemas-microsoft-com:office:smarttags" w:element="metricconverter">
        <w:smartTagPr>
          <w:attr w:name="ProductID" w:val="1998 г"/>
        </w:smartTagPr>
        <w:r w:rsidRPr="005E326E">
          <w:rPr>
            <w:sz w:val="24"/>
            <w:szCs w:val="24"/>
          </w:rPr>
          <w:t>1998 г</w:t>
        </w:r>
      </w:smartTag>
      <w:r w:rsidRPr="005E326E">
        <w:rPr>
          <w:sz w:val="24"/>
          <w:szCs w:val="24"/>
        </w:rPr>
        <w:t>. – б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лее 13%. От такого рода безработицы сильно пострадали отечестве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ные авт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пром и металлургия.</w:t>
      </w:r>
    </w:p>
    <w:p w:rsidR="00DE3367" w:rsidRPr="006E5D03" w:rsidRDefault="00DE3367" w:rsidP="006E5D03"/>
    <w:sectPr w:rsidR="00DE3367" w:rsidRPr="006E5D03" w:rsidSect="003F5A85">
      <w:headerReference w:type="default" r:id="rId14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04" w:rsidRDefault="005C5504" w:rsidP="00DE3367">
      <w:r>
        <w:separator/>
      </w:r>
    </w:p>
  </w:endnote>
  <w:endnote w:type="continuationSeparator" w:id="0">
    <w:p w:rsidR="005C5504" w:rsidRDefault="005C5504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04" w:rsidRDefault="005C5504" w:rsidP="00DE3367">
      <w:r>
        <w:separator/>
      </w:r>
    </w:p>
  </w:footnote>
  <w:footnote w:type="continuationSeparator" w:id="0">
    <w:p w:rsidR="005C5504" w:rsidRDefault="005C5504" w:rsidP="00DE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6E5D03"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2D56FB"/>
    <w:rsid w:val="003F5A85"/>
    <w:rsid w:val="0054329E"/>
    <w:rsid w:val="005C5504"/>
    <w:rsid w:val="006E5D03"/>
    <w:rsid w:val="00915F42"/>
    <w:rsid w:val="00AB5495"/>
    <w:rsid w:val="00B76D37"/>
    <w:rsid w:val="00DE3367"/>
    <w:rsid w:val="00E14933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finansmag.ru/crisis/skip/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inansmag.ru/crisis/skip/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2</cp:revision>
  <dcterms:created xsi:type="dcterms:W3CDTF">2021-02-03T14:45:00Z</dcterms:created>
  <dcterms:modified xsi:type="dcterms:W3CDTF">2021-02-03T14:45:00Z</dcterms:modified>
</cp:coreProperties>
</file>